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media/image2.jpeg" ContentType="image/jpeg"/>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正文"/>
        <w:spacing w:line="312" w:lineRule="auto"/>
        <w:jc w:val="left"/>
      </w:pPr>
      <w:r>
        <w:rPr>
          <w:rFonts w:ascii="Arial Unicode MS" w:cs="Arial Unicode MS" w:hAnsi="Arial Unicode MS" w:eastAsia="Arial Unicode MS" w:hint="eastAsia"/>
          <w:b w:val="0"/>
          <w:bCs w:val="0"/>
          <w:i w:val="0"/>
          <w:iCs w:val="0"/>
          <w:sz w:val="32"/>
          <w:szCs w:val="32"/>
          <w:rtl w:val="0"/>
          <w:lang w:val="zh-CN" w:eastAsia="zh-CN"/>
        </w:rPr>
        <w:t>课程背景</w:t>
      </w:r>
      <w:r>
        <w:drawing xmlns:a="http://schemas.openxmlformats.org/drawingml/2006/main">
          <wp:anchor distT="152400" distB="152400" distL="152400" distR="152400" simplePos="0" relativeHeight="251659264" behindDoc="0" locked="0" layoutInCell="1" allowOverlap="1">
            <wp:simplePos x="0" y="0"/>
            <wp:positionH relativeFrom="margin">
              <wp:posOffset>-6503</wp:posOffset>
            </wp:positionH>
            <wp:positionV relativeFrom="page">
              <wp:posOffset>628360</wp:posOffset>
            </wp:positionV>
            <wp:extent cx="6120057" cy="2868777"/>
            <wp:effectExtent l="0" t="0" r="0" b="0"/>
            <wp:wrapTopAndBottom distT="152400" distB="152400"/>
            <wp:docPr id="1073741825" name="officeArt object" descr="208.jpeg"/>
            <wp:cNvGraphicFramePr/>
            <a:graphic xmlns:a="http://schemas.openxmlformats.org/drawingml/2006/main">
              <a:graphicData uri="http://schemas.openxmlformats.org/drawingml/2006/picture">
                <pic:pic xmlns:pic="http://schemas.openxmlformats.org/drawingml/2006/picture">
                  <pic:nvPicPr>
                    <pic:cNvPr id="1073741825" name="208.jpeg" descr="208.jpeg"/>
                    <pic:cNvPicPr>
                      <a:picLocks noChangeAspect="1"/>
                    </pic:cNvPicPr>
                  </pic:nvPicPr>
                  <pic:blipFill>
                    <a:blip r:embed="rId4">
                      <a:extLst/>
                    </a:blip>
                    <a:srcRect l="0" t="0" r="0" b="0"/>
                    <a:stretch>
                      <a:fillRect/>
                    </a:stretch>
                  </pic:blipFill>
                  <pic:spPr>
                    <a:xfrm>
                      <a:off x="0" y="0"/>
                      <a:ext cx="6120057" cy="2868777"/>
                    </a:xfrm>
                    <a:prstGeom prst="rect">
                      <a:avLst/>
                    </a:prstGeom>
                    <a:ln w="12700" cap="flat">
                      <a:noFill/>
                      <a:miter lim="400000"/>
                    </a:ln>
                    <a:effectLst/>
                  </pic:spPr>
                </pic:pic>
              </a:graphicData>
            </a:graphic>
          </wp:anchor>
        </w:drawing>
      </w:r>
      <w:r>
        <mc:AlternateContent>
          <mc:Choice Requires="wps">
            <w:drawing xmlns:a="http://schemas.openxmlformats.org/drawingml/2006/main">
              <wp:anchor distT="0" distB="0" distL="0" distR="0" simplePos="0" relativeHeight="251661312" behindDoc="0" locked="0" layoutInCell="1" allowOverlap="1">
                <wp:simplePos x="0" y="0"/>
                <wp:positionH relativeFrom="margin">
                  <wp:posOffset>12700</wp:posOffset>
                </wp:positionH>
                <wp:positionV relativeFrom="line">
                  <wp:posOffset>3229367</wp:posOffset>
                </wp:positionV>
                <wp:extent cx="6120057" cy="0"/>
                <wp:effectExtent l="0" t="0" r="0" b="0"/>
                <wp:wrapTopAndBottom distT="0" distB="0"/>
                <wp:docPr id="1073741826" name="officeArt object" descr="线条"/>
                <wp:cNvGraphicFramePr/>
                <a:graphic xmlns:a="http://schemas.openxmlformats.org/drawingml/2006/main">
                  <a:graphicData uri="http://schemas.microsoft.com/office/word/2010/wordprocessingShape">
                    <wps:wsp>
                      <wps:cNvSpPr/>
                      <wps:spPr>
                        <a:xfrm>
                          <a:off x="0" y="0"/>
                          <a:ext cx="6120057" cy="0"/>
                        </a:xfrm>
                        <a:prstGeom prst="line">
                          <a:avLst/>
                        </a:prstGeom>
                        <a:noFill/>
                        <a:ln w="25400" cap="flat">
                          <a:solidFill>
                            <a:srgbClr val="000000"/>
                          </a:solidFill>
                          <a:prstDash val="solid"/>
                          <a:miter lim="400000"/>
                        </a:ln>
                        <a:effectLst/>
                      </wps:spPr>
                      <wps:bodyPr/>
                    </wps:wsp>
                  </a:graphicData>
                </a:graphic>
              </wp:anchor>
            </w:drawing>
          </mc:Choice>
          <mc:Fallback>
            <w:pict>
              <v:line id="_x0000_s1026" style="visibility:visible;position:absolute;margin-left:1.0pt;margin-top:254.3pt;width:481.9pt;height:0.0pt;z-index:251661312;mso-position-horizontal:absolute;mso-position-horizontal-relative:margin;mso-position-vertical:absolute;mso-position-vertical-relative:line;mso-wrap-distance-left:0.0pt;mso-wrap-distance-top:0.0pt;mso-wrap-distance-right:0.0pt;mso-wrap-distance-bottom:0.0pt;">
                <v:fill on="f"/>
                <v:stroke filltype="solid" color="#000000" opacity="100.0%" weight="2.0pt" dashstyle="solid" endcap="flat" miterlimit="400.0%" joinstyle="miter" linestyle="single" startarrow="none" startarrowwidth="medium" startarrowlength="medium" endarrow="none" endarrowwidth="medium" endarrowlength="medium"/>
                <w10:wrap type="topAndBottom" side="bothSides" anchorx="margin"/>
              </v:line>
            </w:pict>
          </mc:Fallback>
        </mc:AlternateContent>
      </w:r>
    </w:p>
    <w:p>
      <w:pPr>
        <w:pStyle w:val="正文"/>
        <w:spacing w:line="312" w:lineRule="auto"/>
        <w:ind w:firstLine="454"/>
        <w:jc w:val="left"/>
      </w:pPr>
      <w:r>
        <w:rPr>
          <w:rFonts w:ascii="Arial Unicode MS" w:cs="Arial Unicode MS" w:hAnsi="Arial Unicode MS" w:eastAsia="Arial Unicode MS" w:hint="eastAsia"/>
          <w:b w:val="0"/>
          <w:bCs w:val="0"/>
          <w:i w:val="0"/>
          <w:iCs w:val="0"/>
          <w:rtl w:val="0"/>
          <w:lang w:val="zh-CN" w:eastAsia="zh-CN"/>
        </w:rPr>
        <w:t>执行力</w:t>
      </w:r>
      <w:r>
        <w:rPr>
          <w:rFonts w:ascii="Arial Unicode MS" w:cs="Arial Unicode MS" w:hAnsi="Arial Unicode MS" w:eastAsia="Arial Unicode MS" w:hint="eastAsia"/>
          <w:b w:val="0"/>
          <w:bCs w:val="0"/>
          <w:i w:val="0"/>
          <w:iCs w:val="0"/>
          <w:rtl w:val="0"/>
          <w:lang w:val="zh-CN" w:eastAsia="zh-CN"/>
        </w:rPr>
        <w:t>是使组织的长期发展趋势朝着一个明确的目标前进，强调战略规划、建立绩效考核机制、激励组织成员为事业成功而奋斗，以及定期进行调整、复杂环境下及时有效采取应对措施等</w:t>
      </w:r>
      <w:r>
        <w:rPr>
          <w:rFonts w:ascii="Arial Unicode MS" w:cs="Arial Unicode MS" w:hAnsi="Arial Unicode MS" w:eastAsia="Arial Unicode MS" w:hint="eastAsia"/>
          <w:b w:val="0"/>
          <w:bCs w:val="0"/>
          <w:i w:val="0"/>
          <w:iCs w:val="0"/>
          <w:rtl w:val="0"/>
          <w:lang w:val="zh-CN" w:eastAsia="zh-CN"/>
        </w:rPr>
        <w:t>。</w:t>
      </w:r>
      <w:r>
        <w:rPr>
          <w:rFonts w:ascii="Arial Unicode MS" w:cs="Arial Unicode MS" w:hAnsi="Arial Unicode MS" w:eastAsia="Arial Unicode MS" w:hint="eastAsia"/>
          <w:b w:val="0"/>
          <w:bCs w:val="0"/>
          <w:i w:val="0"/>
          <w:iCs w:val="0"/>
          <w:rtl w:val="0"/>
          <w:lang w:val="zh-CN" w:eastAsia="zh-CN"/>
        </w:rPr>
        <w:t>因此，当管理者把</w:t>
      </w:r>
      <w:r>
        <w:rPr>
          <w:rFonts w:ascii="Arial Unicode MS" w:cs="Arial Unicode MS" w:hAnsi="Arial Unicode MS" w:eastAsia="Arial Unicode MS" w:hint="eastAsia"/>
          <w:b w:val="0"/>
          <w:bCs w:val="0"/>
          <w:i w:val="0"/>
          <w:iCs w:val="0"/>
          <w:rtl w:val="0"/>
          <w:lang w:val="zh-CN" w:eastAsia="zh-CN"/>
        </w:rPr>
        <w:t>执行力</w:t>
      </w:r>
      <w:r>
        <w:rPr>
          <w:rFonts w:ascii="Arial Unicode MS" w:cs="Arial Unicode MS" w:hAnsi="Arial Unicode MS" w:eastAsia="Arial Unicode MS" w:hint="eastAsia"/>
          <w:b w:val="0"/>
          <w:bCs w:val="0"/>
          <w:i w:val="0"/>
          <w:iCs w:val="0"/>
          <w:rtl w:val="0"/>
          <w:lang w:val="zh-CN" w:eastAsia="zh-CN"/>
        </w:rPr>
        <w:t>作为组织管理的核心，将其应用到组织的日常运营活动中，才能够实现实质性的效果。</w:t>
      </w:r>
    </w:p>
    <w:p>
      <w:pPr>
        <w:pStyle w:val="正文"/>
        <w:spacing w:line="312" w:lineRule="auto"/>
        <w:ind w:firstLine="454"/>
        <w:jc w:val="left"/>
      </w:pPr>
      <w:r>
        <w:rPr>
          <w:rFonts w:ascii="Arial Unicode MS" w:cs="Arial Unicode MS" w:hAnsi="Arial Unicode MS" w:eastAsia="Arial Unicode MS" w:hint="eastAsia"/>
          <w:b w:val="0"/>
          <w:bCs w:val="0"/>
          <w:i w:val="0"/>
          <w:iCs w:val="0"/>
          <w:rtl w:val="0"/>
          <w:lang w:val="zh-CN" w:eastAsia="zh-CN"/>
        </w:rPr>
        <w:t>执行</w:t>
      </w:r>
      <w:r>
        <w:rPr>
          <w:rFonts w:ascii="Arial Unicode MS" w:cs="Arial Unicode MS" w:hAnsi="Arial Unicode MS" w:eastAsia="Arial Unicode MS" w:hint="eastAsia"/>
          <w:b w:val="0"/>
          <w:bCs w:val="0"/>
          <w:i w:val="0"/>
          <w:iCs w:val="0"/>
          <w:rtl w:val="0"/>
          <w:lang w:val="zh-CN" w:eastAsia="zh-CN"/>
        </w:rPr>
        <w:t>与战略目标</w:t>
      </w:r>
      <w:r>
        <w:rPr>
          <w:rFonts w:ascii="Arial Unicode MS" w:cs="Arial Unicode MS" w:hAnsi="Arial Unicode MS" w:eastAsia="Arial Unicode MS" w:hint="eastAsia"/>
          <w:b w:val="0"/>
          <w:bCs w:val="0"/>
          <w:i w:val="0"/>
          <w:iCs w:val="0"/>
          <w:rtl w:val="0"/>
          <w:lang w:val="zh-CN" w:eastAsia="zh-CN"/>
        </w:rPr>
        <w:t>是一个紧密相连的、连续的过程，目的是通过分阶段的计划和步骤来实施或实现某一具体的目标。包括制定计划、控制执行、监督考核、追踪结果等多项活动。它可以有效地帮助管理者将目标管理和实施活动有机地结合起来，快速、有效地实现战略目标，使组织获得长期的发展</w:t>
      </w:r>
      <w:r>
        <w:rPr>
          <w:rFonts w:ascii="Arial Unicode MS" w:cs="Arial Unicode MS" w:hAnsi="Arial Unicode MS" w:eastAsia="Arial Unicode MS" w:hint="eastAsia"/>
          <w:b w:val="0"/>
          <w:bCs w:val="0"/>
          <w:i w:val="0"/>
          <w:iCs w:val="0"/>
          <w:rtl w:val="0"/>
          <w:lang w:val="zh-CN" w:eastAsia="zh-CN"/>
        </w:rPr>
        <w:t>。</w:t>
      </w:r>
    </w:p>
    <w:p>
      <w:pPr>
        <w:pStyle w:val="正文"/>
        <w:spacing w:line="312" w:lineRule="auto"/>
        <w:ind w:firstLine="454"/>
        <w:jc w:val="left"/>
      </w:pPr>
      <w:r>
        <w:rPr>
          <w:rFonts w:ascii="Arial Unicode MS" w:cs="Arial Unicode MS" w:hAnsi="Arial Unicode MS" w:eastAsia="Arial Unicode MS" w:hint="eastAsia"/>
          <w:b w:val="0"/>
          <w:bCs w:val="0"/>
          <w:i w:val="0"/>
          <w:iCs w:val="0"/>
          <w:rtl w:val="0"/>
          <w:lang w:val="zh-CN" w:eastAsia="zh-CN"/>
        </w:rPr>
        <w:t>本课程强调执行力不是有什么做什么，而是缺什么找什么。</w:t>
      </w:r>
    </w:p>
    <w:p>
      <w:pPr>
        <w:pStyle w:val="正文"/>
        <w:spacing w:line="312" w:lineRule="auto"/>
        <w:ind w:firstLine="454"/>
        <w:jc w:val="left"/>
      </w:pPr>
    </w:p>
    <w:p>
      <w:pPr>
        <w:pStyle w:val="正文"/>
        <w:spacing w:line="312" w:lineRule="auto"/>
        <w:jc w:val="left"/>
      </w:pPr>
    </w:p>
    <w:p>
      <w:pPr>
        <w:pStyle w:val="正文"/>
        <w:spacing w:line="312" w:lineRule="auto"/>
        <w:jc w:val="left"/>
      </w:pPr>
      <w:r>
        <w:rPr>
          <w:rFonts w:ascii="Arial Unicode MS" w:cs="Arial Unicode MS" w:hAnsi="Arial Unicode MS" w:eastAsia="Arial Unicode MS" w:hint="eastAsia"/>
          <w:b w:val="0"/>
          <w:bCs w:val="0"/>
          <w:i w:val="0"/>
          <w:iCs w:val="0"/>
          <w:sz w:val="32"/>
          <w:szCs w:val="32"/>
          <w:rtl w:val="0"/>
          <w:lang w:val="zh-CN" w:eastAsia="zh-CN"/>
        </w:rPr>
        <w:t>课程概况</w:t>
      </w:r>
      <w:r>
        <mc:AlternateContent>
          <mc:Choice Requires="wps">
            <w:drawing xmlns:a="http://schemas.openxmlformats.org/drawingml/2006/main">
              <wp:anchor distT="0" distB="0" distL="0" distR="0" simplePos="0" relativeHeight="251665408" behindDoc="0" locked="0" layoutInCell="1" allowOverlap="1">
                <wp:simplePos x="0" y="0"/>
                <wp:positionH relativeFrom="margin">
                  <wp:posOffset>12700</wp:posOffset>
                </wp:positionH>
                <wp:positionV relativeFrom="line">
                  <wp:posOffset>295953</wp:posOffset>
                </wp:positionV>
                <wp:extent cx="6120057" cy="0"/>
                <wp:effectExtent l="0" t="0" r="0" b="0"/>
                <wp:wrapTopAndBottom distT="0" distB="0"/>
                <wp:docPr id="1073741827" name="officeArt object" descr="线条"/>
                <wp:cNvGraphicFramePr/>
                <a:graphic xmlns:a="http://schemas.openxmlformats.org/drawingml/2006/main">
                  <a:graphicData uri="http://schemas.microsoft.com/office/word/2010/wordprocessingShape">
                    <wps:wsp>
                      <wps:cNvSpPr/>
                      <wps:spPr>
                        <a:xfrm>
                          <a:off x="0" y="0"/>
                          <a:ext cx="6120057" cy="0"/>
                        </a:xfrm>
                        <a:prstGeom prst="line">
                          <a:avLst/>
                        </a:prstGeom>
                        <a:noFill/>
                        <a:ln w="25400" cap="flat">
                          <a:solidFill>
                            <a:srgbClr val="000000"/>
                          </a:solidFill>
                          <a:prstDash val="solid"/>
                          <a:miter lim="400000"/>
                        </a:ln>
                        <a:effectLst/>
                      </wps:spPr>
                      <wps:bodyPr/>
                    </wps:wsp>
                  </a:graphicData>
                </a:graphic>
              </wp:anchor>
            </w:drawing>
          </mc:Choice>
          <mc:Fallback>
            <w:pict>
              <v:line id="_x0000_s1027" style="visibility:visible;position:absolute;margin-left:1.0pt;margin-top:23.3pt;width:481.9pt;height:0.0pt;z-index:251665408;mso-position-horizontal:absolute;mso-position-horizontal-relative:margin;mso-position-vertical:absolute;mso-position-vertical-relative:line;mso-wrap-distance-left:0.0pt;mso-wrap-distance-top:0.0pt;mso-wrap-distance-right:0.0pt;mso-wrap-distance-bottom:0.0pt;">
                <v:fill on="f"/>
                <v:stroke filltype="solid" color="#000000" opacity="100.0%" weight="2.0pt" dashstyle="solid" endcap="flat" miterlimit="400.0%" joinstyle="miter" linestyle="single" startarrow="none" startarrowwidth="medium" startarrowlength="medium" endarrow="none" endarrowwidth="medium" endarrowlength="medium"/>
                <w10:wrap type="topAndBottom" side="bothSides" anchorx="margin"/>
              </v:line>
            </w:pict>
          </mc:Fallback>
        </mc:AlternateContent>
      </w:r>
    </w:p>
    <w:p>
      <w:pPr>
        <w:pStyle w:val="正文"/>
        <w:spacing w:line="312" w:lineRule="auto"/>
        <w:jc w:val="left"/>
        <w:rPr>
          <w:b w:val="1"/>
          <w:bCs w:val="1"/>
        </w:rPr>
      </w:pPr>
      <w:r>
        <w:rPr>
          <w:rFonts w:ascii="Arial Unicode MS" w:cs="Arial Unicode MS" w:hAnsi="Arial Unicode MS" w:eastAsia="Arial Unicode MS" w:hint="eastAsia"/>
          <w:b w:val="0"/>
          <w:bCs w:val="0"/>
          <w:i w:val="0"/>
          <w:iCs w:val="0"/>
          <w:rtl w:val="0"/>
          <w:lang w:val="zh-CN" w:eastAsia="zh-CN"/>
        </w:rPr>
        <w:t>沙盘模拟培训</w:t>
      </w:r>
      <w:r>
        <mc:AlternateContent>
          <mc:Choice Requires="wps">
            <w:drawing xmlns:a="http://schemas.openxmlformats.org/drawingml/2006/main">
              <wp:anchor distT="152400" distB="152400" distL="152400" distR="152400" simplePos="0" relativeHeight="251660288" behindDoc="0" locked="0" layoutInCell="1" allowOverlap="1">
                <wp:simplePos x="0" y="0"/>
                <wp:positionH relativeFrom="page">
                  <wp:posOffset>720000</wp:posOffset>
                </wp:positionH>
                <wp:positionV relativeFrom="page">
                  <wp:posOffset>1075180</wp:posOffset>
                </wp:positionV>
                <wp:extent cx="4447636" cy="1765985"/>
                <wp:effectExtent l="0" t="0" r="0" b="0"/>
                <wp:wrapThrough wrapText="bothSides" distL="152400" distR="152400">
                  <wp:wrapPolygon edited="1">
                    <wp:start x="0" y="0"/>
                    <wp:lineTo x="21600" y="0"/>
                    <wp:lineTo x="21600" y="21600"/>
                    <wp:lineTo x="0" y="21600"/>
                    <wp:lineTo x="0" y="0"/>
                  </wp:wrapPolygon>
                </wp:wrapThrough>
                <wp:docPr id="1073741828" name="officeArt object" descr="《赢在执行》…"/>
                <wp:cNvGraphicFramePr/>
                <a:graphic xmlns:a="http://schemas.openxmlformats.org/drawingml/2006/main">
                  <a:graphicData uri="http://schemas.microsoft.com/office/word/2010/wordprocessingShape">
                    <wps:wsp>
                      <wps:cNvSpPr txBox="1"/>
                      <wps:spPr>
                        <a:xfrm>
                          <a:off x="0" y="0"/>
                          <a:ext cx="4447636" cy="1765985"/>
                        </a:xfrm>
                        <a:prstGeom prst="rect">
                          <a:avLst/>
                        </a:prstGeom>
                        <a:noFill/>
                        <a:ln w="12700" cap="flat">
                          <a:noFill/>
                          <a:miter lim="400000"/>
                        </a:ln>
                        <a:effectLst/>
                        <a:extLst>
                          <a:ext uri="{C572A759-6A51-4108-AA02-DFA0A04FC94B}">
                            <ma14:wrappingTextBoxFlag xmlns:ma14="http://schemas.microsoft.com/office/mac/drawingml/2011/main" val="1"/>
                          </a:ext>
                        </a:extLst>
                      </wps:spPr>
                      <wps:txbx>
                        <w:txbxContent>
                          <w:p>
                            <w:pPr>
                              <w:pStyle w:val="正文"/>
                              <w:jc w:val="center"/>
                              <w:rPr>
                                <w:sz w:val="52"/>
                                <w:szCs w:val="52"/>
                              </w:rPr>
                            </w:pPr>
                            <w:r>
                              <w:rPr>
                                <w:rFonts w:ascii="Arial Unicode MS" w:cs="Arial Unicode MS" w:hAnsi="Arial Unicode MS" w:eastAsia="Arial Unicode MS" w:hint="eastAsia"/>
                                <w:b w:val="0"/>
                                <w:bCs w:val="0"/>
                                <w:i w:val="0"/>
                                <w:iCs w:val="0"/>
                                <w:sz w:val="52"/>
                                <w:szCs w:val="52"/>
                                <w:rtl w:val="0"/>
                                <w:lang w:val="zh-CN" w:eastAsia="zh-CN"/>
                              </w:rPr>
                              <w:t>《赢在执行》</w:t>
                            </w:r>
                          </w:p>
                          <w:p>
                            <w:pPr>
                              <w:pStyle w:val="正文"/>
                              <w:jc w:val="center"/>
                              <w:rPr>
                                <w:sz w:val="36"/>
                                <w:szCs w:val="36"/>
                              </w:rPr>
                            </w:pPr>
                            <w:r>
                              <w:rPr>
                                <w:rFonts w:ascii="Arial Unicode MS" w:cs="Arial Unicode MS" w:hAnsi="Arial Unicode MS" w:eastAsia="Arial Unicode MS" w:hint="eastAsia"/>
                                <w:b w:val="0"/>
                                <w:bCs w:val="0"/>
                                <w:i w:val="0"/>
                                <w:iCs w:val="0"/>
                                <w:sz w:val="36"/>
                                <w:szCs w:val="36"/>
                                <w:rtl w:val="0"/>
                                <w:lang w:val="zh-CN" w:eastAsia="zh-CN"/>
                              </w:rPr>
                              <w:t>沙盘课程大纲（管理者版）</w:t>
                            </w:r>
                          </w:p>
                          <w:p>
                            <w:pPr>
                              <w:pStyle w:val="正文"/>
                              <w:jc w:val="center"/>
                            </w:pPr>
                          </w:p>
                          <w:p>
                            <w:pPr>
                              <w:pStyle w:val="正文"/>
                              <w:jc w:val="center"/>
                            </w:pPr>
                            <w:r>
                              <w:rPr>
                                <w:rFonts w:ascii="Arial Unicode MS" w:cs="Arial Unicode MS" w:hAnsi="Arial Unicode MS" w:eastAsia="Arial Unicode MS" w:hint="eastAsia"/>
                                <w:b w:val="0"/>
                                <w:bCs w:val="0"/>
                                <w:i w:val="0"/>
                                <w:iCs w:val="0"/>
                                <w:rtl w:val="0"/>
                                <w:lang w:val="zh-CN" w:eastAsia="zh-CN"/>
                              </w:rPr>
                              <w:t>课程讲授：马亮</w:t>
                            </w:r>
                          </w:p>
                          <w:p>
                            <w:pPr>
                              <w:pStyle w:val="正文"/>
                              <w:jc w:val="center"/>
                            </w:pPr>
                            <w:r>
                              <w:rPr>
                                <w:rFonts w:ascii="Arial Unicode MS" w:cs="Arial Unicode MS" w:hAnsi="Arial Unicode MS" w:eastAsia="Arial Unicode MS" w:hint="eastAsia"/>
                                <w:b w:val="0"/>
                                <w:bCs w:val="0"/>
                                <w:i w:val="0"/>
                                <w:iCs w:val="0"/>
                                <w:rtl w:val="0"/>
                                <w:lang w:val="zh-CN" w:eastAsia="zh-CN"/>
                              </w:rPr>
                              <w:t>职场模拟器版权课程</w:t>
                            </w:r>
                          </w:p>
                        </w:txbxContent>
                      </wps:txbx>
                      <wps:bodyPr wrap="square" lIns="50800" tIns="50800" rIns="50800" bIns="50800" numCol="1" anchor="t">
                        <a:noAutofit/>
                      </wps:bodyPr>
                    </wps:wsp>
                  </a:graphicData>
                </a:graphic>
              </wp:anchor>
            </w:drawing>
          </mc:Choice>
          <mc:Fallback>
            <w:pict>
              <v:shape id="_x0000_s1028" type="#_x0000_t202" style="visibility:visible;position:absolute;margin-left:56.7pt;margin-top:84.7pt;width:350.2pt;height:139.1pt;z-index:251660288;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正文"/>
                        <w:jc w:val="center"/>
                        <w:rPr>
                          <w:sz w:val="52"/>
                          <w:szCs w:val="52"/>
                        </w:rPr>
                      </w:pPr>
                      <w:r>
                        <w:rPr>
                          <w:rFonts w:ascii="Arial Unicode MS" w:cs="Arial Unicode MS" w:hAnsi="Arial Unicode MS" w:eastAsia="Arial Unicode MS" w:hint="eastAsia"/>
                          <w:b w:val="0"/>
                          <w:bCs w:val="0"/>
                          <w:i w:val="0"/>
                          <w:iCs w:val="0"/>
                          <w:sz w:val="52"/>
                          <w:szCs w:val="52"/>
                          <w:rtl w:val="0"/>
                          <w:lang w:val="zh-CN" w:eastAsia="zh-CN"/>
                        </w:rPr>
                        <w:t>《赢在执行》</w:t>
                      </w:r>
                    </w:p>
                    <w:p>
                      <w:pPr>
                        <w:pStyle w:val="正文"/>
                        <w:jc w:val="center"/>
                        <w:rPr>
                          <w:sz w:val="36"/>
                          <w:szCs w:val="36"/>
                        </w:rPr>
                      </w:pPr>
                      <w:r>
                        <w:rPr>
                          <w:rFonts w:ascii="Arial Unicode MS" w:cs="Arial Unicode MS" w:hAnsi="Arial Unicode MS" w:eastAsia="Arial Unicode MS" w:hint="eastAsia"/>
                          <w:b w:val="0"/>
                          <w:bCs w:val="0"/>
                          <w:i w:val="0"/>
                          <w:iCs w:val="0"/>
                          <w:sz w:val="36"/>
                          <w:szCs w:val="36"/>
                          <w:rtl w:val="0"/>
                          <w:lang w:val="zh-CN" w:eastAsia="zh-CN"/>
                        </w:rPr>
                        <w:t>沙盘课程大纲（管理者版）</w:t>
                      </w:r>
                    </w:p>
                    <w:p>
                      <w:pPr>
                        <w:pStyle w:val="正文"/>
                        <w:jc w:val="center"/>
                      </w:pPr>
                    </w:p>
                    <w:p>
                      <w:pPr>
                        <w:pStyle w:val="正文"/>
                        <w:jc w:val="center"/>
                      </w:pPr>
                      <w:r>
                        <w:rPr>
                          <w:rFonts w:ascii="Arial Unicode MS" w:cs="Arial Unicode MS" w:hAnsi="Arial Unicode MS" w:eastAsia="Arial Unicode MS" w:hint="eastAsia"/>
                          <w:b w:val="0"/>
                          <w:bCs w:val="0"/>
                          <w:i w:val="0"/>
                          <w:iCs w:val="0"/>
                          <w:rtl w:val="0"/>
                          <w:lang w:val="zh-CN" w:eastAsia="zh-CN"/>
                        </w:rPr>
                        <w:t>课程讲授：马亮</w:t>
                      </w:r>
                    </w:p>
                    <w:p>
                      <w:pPr>
                        <w:pStyle w:val="正文"/>
                        <w:jc w:val="center"/>
                      </w:pPr>
                      <w:r>
                        <w:rPr>
                          <w:rFonts w:ascii="Arial Unicode MS" w:cs="Arial Unicode MS" w:hAnsi="Arial Unicode MS" w:eastAsia="Arial Unicode MS" w:hint="eastAsia"/>
                          <w:b w:val="0"/>
                          <w:bCs w:val="0"/>
                          <w:i w:val="0"/>
                          <w:iCs w:val="0"/>
                          <w:rtl w:val="0"/>
                          <w:lang w:val="zh-CN" w:eastAsia="zh-CN"/>
                        </w:rPr>
                        <w:t>职场模拟器版权课程</w:t>
                      </w:r>
                    </w:p>
                  </w:txbxContent>
                </v:textbox>
                <w10:wrap type="through" side="bothSides" anchorx="page" anchory="page"/>
              </v:shape>
            </w:pict>
          </mc:Fallback>
        </mc:AlternateContent>
      </w:r>
      <w:r>
        <w:drawing xmlns:a="http://schemas.openxmlformats.org/drawingml/2006/main">
          <wp:anchor distT="152400" distB="152400" distL="152400" distR="152400" simplePos="0" relativeHeight="251664384" behindDoc="0" locked="0" layoutInCell="1" allowOverlap="1">
            <wp:simplePos x="0" y="0"/>
            <wp:positionH relativeFrom="page">
              <wp:posOffset>2144806</wp:posOffset>
            </wp:positionH>
            <wp:positionV relativeFrom="page">
              <wp:posOffset>2297440</wp:posOffset>
            </wp:positionV>
            <wp:extent cx="162235" cy="162278"/>
            <wp:effectExtent l="0" t="0" r="0" b="0"/>
            <wp:wrapNone/>
            <wp:docPr id="1073741829" name="officeArt object" descr="屏幕快照 2020-03-07 20.18.22.png"/>
            <wp:cNvGraphicFramePr/>
            <a:graphic xmlns:a="http://schemas.openxmlformats.org/drawingml/2006/main">
              <a:graphicData uri="http://schemas.openxmlformats.org/drawingml/2006/picture">
                <pic:pic xmlns:pic="http://schemas.openxmlformats.org/drawingml/2006/picture">
                  <pic:nvPicPr>
                    <pic:cNvPr id="1073741829" name="屏幕快照 2020-03-07 20.18.22.png" descr="屏幕快照 2020-03-07 20.18.22.png"/>
                    <pic:cNvPicPr>
                      <a:picLocks noChangeAspect="1"/>
                    </pic:cNvPicPr>
                  </pic:nvPicPr>
                  <pic:blipFill>
                    <a:blip r:embed="rId5">
                      <a:extLst/>
                    </a:blip>
                    <a:srcRect l="19409" t="5449" r="17796" b="28094"/>
                    <a:stretch>
                      <a:fillRect/>
                    </a:stretch>
                  </pic:blipFill>
                  <pic:spPr>
                    <a:xfrm>
                      <a:off x="0" y="0"/>
                      <a:ext cx="162235" cy="162278"/>
                    </a:xfrm>
                    <a:custGeom>
                      <a:avLst/>
                      <a:gdLst/>
                      <a:ahLst/>
                      <a:cxnLst>
                        <a:cxn ang="0">
                          <a:pos x="wd2" y="hd2"/>
                        </a:cxn>
                        <a:cxn ang="5400000">
                          <a:pos x="wd2" y="hd2"/>
                        </a:cxn>
                        <a:cxn ang="10800000">
                          <a:pos x="wd2" y="hd2"/>
                        </a:cxn>
                        <a:cxn ang="16200000">
                          <a:pos x="wd2" y="hd2"/>
                        </a:cxn>
                      </a:cxnLst>
                      <a:rect l="0" t="0" r="r" b="b"/>
                      <a:pathLst>
                        <a:path w="19678" h="20595" fill="norm" stroke="1" extrusionOk="0">
                          <a:moveTo>
                            <a:pt x="9815" y="0"/>
                          </a:moveTo>
                          <a:cubicBezTo>
                            <a:pt x="7296" y="0"/>
                            <a:pt x="4805" y="1011"/>
                            <a:pt x="2883" y="3022"/>
                          </a:cubicBezTo>
                          <a:cubicBezTo>
                            <a:pt x="-961" y="7044"/>
                            <a:pt x="-961" y="13556"/>
                            <a:pt x="2883" y="17578"/>
                          </a:cubicBezTo>
                          <a:cubicBezTo>
                            <a:pt x="6727" y="21600"/>
                            <a:pt x="12951" y="21600"/>
                            <a:pt x="16795" y="17578"/>
                          </a:cubicBezTo>
                          <a:cubicBezTo>
                            <a:pt x="20639" y="13556"/>
                            <a:pt x="20639" y="7044"/>
                            <a:pt x="16795" y="3022"/>
                          </a:cubicBezTo>
                          <a:cubicBezTo>
                            <a:pt x="14873" y="1011"/>
                            <a:pt x="12334" y="0"/>
                            <a:pt x="9815" y="0"/>
                          </a:cubicBezTo>
                          <a:close/>
                        </a:path>
                      </a:pathLst>
                    </a:custGeom>
                    <a:ln w="12700" cap="flat">
                      <a:noFill/>
                      <a:miter lim="400000"/>
                    </a:ln>
                    <a:effectLst/>
                  </pic:spPr>
                </pic:pic>
              </a:graphicData>
            </a:graphic>
          </wp:anchor>
        </w:drawing>
      </w:r>
      <w:r>
        <w:rPr>
          <w:rFonts w:ascii="Arial Unicode MS" w:cs="Arial Unicode MS" w:hAnsi="Arial Unicode MS" w:eastAsia="Arial Unicode MS" w:hint="eastAsia"/>
          <w:b w:val="0"/>
          <w:bCs w:val="0"/>
          <w:i w:val="0"/>
          <w:iCs w:val="0"/>
          <w:rtl w:val="0"/>
          <w:lang w:val="zh-CN" w:eastAsia="zh-CN"/>
        </w:rPr>
        <w:t>特点</w:t>
      </w:r>
    </w:p>
    <w:p>
      <w:pPr>
        <w:pStyle w:val="正文"/>
        <w:numPr>
          <w:ilvl w:val="0"/>
          <w:numId w:val="2"/>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将沙盘模拟应用在培训领域，可以大大提升课程的体验感，让学员在体验中学习，成长。沙盘模拟课程通过对实际工作场景、市场竞争环境、问题分析与解决等过程的模拟，让参与学员对课程的主旨和内容有更深度的认识。</w:t>
      </w:r>
    </w:p>
    <w:p>
      <w:pPr>
        <w:pStyle w:val="正文"/>
        <w:numPr>
          <w:ilvl w:val="0"/>
          <w:numId w:val="2"/>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沙盘模拟课程是一种实战型培训，沙盘的设计逻辑源自实战场景的抽象化概括和总结。同时，沙盘模拟课程的数据和发展也来自于实际行业的研究报告和分析结果。</w:t>
      </w:r>
    </w:p>
    <w:p>
      <w:pPr>
        <w:pStyle w:val="正文"/>
        <w:numPr>
          <w:ilvl w:val="0"/>
          <w:numId w:val="2"/>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沙盘模拟课程最大限度的让学员将自己的思维、习惯、认知显现出来，通过沙盘的推演，每一轮都有及时的反馈，通过模拟的试错，让学员感受到自己的思维、习惯、认知不完善的地方，符合成年人的学习方式：</w:t>
      </w:r>
      <w:r>
        <w:rPr>
          <w:rFonts w:ascii="Helvetica Neue" w:hAnsi="Helvetica Neue"/>
          <w:rtl w:val="0"/>
          <w:lang w:val="zh-CN" w:eastAsia="zh-CN"/>
        </w:rPr>
        <w:t>10%</w:t>
      </w:r>
      <w:r>
        <w:rPr>
          <w:rFonts w:ascii="Arial Unicode MS" w:cs="Arial Unicode MS" w:hAnsi="Arial Unicode MS" w:eastAsia="Arial Unicode MS" w:hint="eastAsia"/>
          <w:b w:val="0"/>
          <w:bCs w:val="0"/>
          <w:i w:val="0"/>
          <w:iCs w:val="0"/>
          <w:rtl w:val="0"/>
          <w:lang w:val="zh-CN" w:eastAsia="zh-CN"/>
        </w:rPr>
        <w:t>来自于读到、</w:t>
      </w:r>
      <w:r>
        <w:rPr>
          <w:rFonts w:ascii="Helvetica Neue" w:hAnsi="Helvetica Neue"/>
          <w:rtl w:val="0"/>
          <w:lang w:val="zh-CN" w:eastAsia="zh-CN"/>
        </w:rPr>
        <w:t>20%</w:t>
      </w:r>
      <w:r>
        <w:rPr>
          <w:rFonts w:ascii="Arial Unicode MS" w:cs="Arial Unicode MS" w:hAnsi="Arial Unicode MS" w:eastAsia="Arial Unicode MS" w:hint="eastAsia"/>
          <w:b w:val="0"/>
          <w:bCs w:val="0"/>
          <w:i w:val="0"/>
          <w:iCs w:val="0"/>
          <w:rtl w:val="0"/>
          <w:lang w:val="zh-CN" w:eastAsia="zh-CN"/>
        </w:rPr>
        <w:t>来自于听到、</w:t>
      </w:r>
      <w:r>
        <w:rPr>
          <w:rFonts w:ascii="Helvetica Neue" w:hAnsi="Helvetica Neue"/>
          <w:rtl w:val="0"/>
          <w:lang w:val="zh-CN" w:eastAsia="zh-CN"/>
        </w:rPr>
        <w:t>70%</w:t>
      </w:r>
      <w:r>
        <w:rPr>
          <w:rFonts w:ascii="Arial Unicode MS" w:cs="Arial Unicode MS" w:hAnsi="Arial Unicode MS" w:eastAsia="Arial Unicode MS" w:hint="eastAsia"/>
          <w:b w:val="0"/>
          <w:bCs w:val="0"/>
          <w:i w:val="0"/>
          <w:iCs w:val="0"/>
          <w:rtl w:val="0"/>
          <w:lang w:val="zh-CN" w:eastAsia="zh-CN"/>
        </w:rPr>
        <w:t>来自于对错误的反思。</w:t>
      </w:r>
    </w:p>
    <w:p>
      <w:pPr>
        <w:pStyle w:val="正文"/>
        <w:spacing w:line="312" w:lineRule="auto"/>
        <w:jc w:val="left"/>
        <w:rPr>
          <w:b w:val="1"/>
          <w:bCs w:val="1"/>
        </w:rPr>
      </w:pPr>
      <w:r>
        <w:rPr>
          <w:rFonts w:ascii="Arial Unicode MS" w:cs="Arial Unicode MS" w:hAnsi="Arial Unicode MS" w:eastAsia="Arial Unicode MS" w:hint="eastAsia"/>
          <w:b w:val="0"/>
          <w:bCs w:val="0"/>
          <w:i w:val="0"/>
          <w:iCs w:val="0"/>
          <w:rtl w:val="0"/>
          <w:lang w:val="zh-CN" w:eastAsia="zh-CN"/>
        </w:rPr>
        <w:t>适合行业及适合对象</w:t>
      </w:r>
    </w:p>
    <w:p>
      <w:pPr>
        <w:pStyle w:val="正文"/>
        <w:numPr>
          <w:ilvl w:val="0"/>
          <w:numId w:val="2"/>
        </w:numPr>
        <w:spacing w:line="312" w:lineRule="auto"/>
        <w:jc w:val="left"/>
      </w:pPr>
      <w:r>
        <w:rPr>
          <w:rFonts w:ascii="Arial Unicode MS" w:cs="Arial Unicode MS" w:hAnsi="Arial Unicode MS" w:eastAsia="Arial Unicode MS" w:hint="eastAsia"/>
          <w:b w:val="0"/>
          <w:bCs w:val="0"/>
          <w:i w:val="0"/>
          <w:iCs w:val="0"/>
          <w:rtl w:val="0"/>
          <w:lang w:val="zh-CN" w:eastAsia="zh-CN"/>
        </w:rPr>
        <w:t>本</w:t>
      </w:r>
      <w:r>
        <w:rPr>
          <w:rFonts w:ascii="Arial Unicode MS" w:cs="Arial Unicode MS" w:hAnsi="Arial Unicode MS" w:eastAsia="Arial Unicode MS" w:hint="eastAsia"/>
          <w:b w:val="0"/>
          <w:bCs w:val="0"/>
          <w:i w:val="0"/>
          <w:iCs w:val="0"/>
          <w:rtl w:val="0"/>
          <w:lang w:val="zh-CN" w:eastAsia="zh-CN"/>
        </w:rPr>
        <w:t>课程已经</w:t>
      </w:r>
      <w:r>
        <w:rPr>
          <w:rFonts w:ascii="Arial Unicode MS" w:cs="Arial Unicode MS" w:hAnsi="Arial Unicode MS" w:eastAsia="Arial Unicode MS" w:hint="eastAsia"/>
          <w:b w:val="0"/>
          <w:bCs w:val="0"/>
          <w:i w:val="0"/>
          <w:iCs w:val="0"/>
          <w:rtl w:val="0"/>
          <w:lang w:val="zh-CN" w:eastAsia="zh-CN"/>
        </w:rPr>
        <w:t>在</w:t>
      </w:r>
      <w:r>
        <w:rPr>
          <w:rFonts w:ascii="Arial Unicode MS" w:cs="Arial Unicode MS" w:hAnsi="Arial Unicode MS" w:eastAsia="Arial Unicode MS" w:hint="eastAsia"/>
          <w:b w:val="0"/>
          <w:bCs w:val="0"/>
          <w:i w:val="0"/>
          <w:iCs w:val="0"/>
          <w:rtl w:val="0"/>
          <w:lang w:val="zh-CN" w:eastAsia="zh-CN"/>
        </w:rPr>
        <w:t>零售、地产、制药、电器、汽车、通信、</w:t>
      </w:r>
      <w:r>
        <w:rPr>
          <w:rFonts w:ascii="Helvetica Neue" w:hAnsi="Helvetica Neue"/>
          <w:rtl w:val="0"/>
        </w:rPr>
        <w:t>IT</w:t>
      </w:r>
      <w:r>
        <w:rPr>
          <w:rFonts w:ascii="Arial Unicode MS" w:cs="Arial Unicode MS" w:hAnsi="Arial Unicode MS" w:eastAsia="Arial Unicode MS" w:hint="eastAsia"/>
          <w:b w:val="0"/>
          <w:bCs w:val="0"/>
          <w:i w:val="0"/>
          <w:iCs w:val="0"/>
          <w:rtl w:val="0"/>
          <w:lang w:val="zh-CN" w:eastAsia="zh-CN"/>
        </w:rPr>
        <w:t>、快速消费品等</w:t>
      </w:r>
      <w:r>
        <w:rPr>
          <w:rFonts w:ascii="Arial Unicode MS" w:cs="Arial Unicode MS" w:hAnsi="Arial Unicode MS" w:eastAsia="Arial Unicode MS" w:hint="eastAsia"/>
          <w:b w:val="0"/>
          <w:bCs w:val="0"/>
          <w:i w:val="0"/>
          <w:iCs w:val="0"/>
          <w:rtl w:val="0"/>
          <w:lang w:val="zh-CN" w:eastAsia="zh-CN"/>
        </w:rPr>
        <w:t>多个行业经过验证，课程满意度在</w:t>
      </w:r>
      <w:r>
        <w:rPr>
          <w:rFonts w:ascii="Helvetica Neue" w:hAnsi="Helvetica Neue"/>
          <w:rtl w:val="0"/>
          <w:lang w:val="zh-CN" w:eastAsia="zh-CN"/>
        </w:rPr>
        <w:t>95%</w:t>
      </w:r>
      <w:r>
        <w:rPr>
          <w:rFonts w:ascii="Arial Unicode MS" w:cs="Arial Unicode MS" w:hAnsi="Arial Unicode MS" w:eastAsia="Arial Unicode MS" w:hint="eastAsia"/>
          <w:b w:val="0"/>
          <w:bCs w:val="0"/>
          <w:i w:val="0"/>
          <w:iCs w:val="0"/>
          <w:rtl w:val="0"/>
          <w:lang w:val="zh-CN" w:eastAsia="zh-CN"/>
        </w:rPr>
        <w:t>以上。</w:t>
      </w:r>
      <w:r>
        <w:rPr>
          <w:rFonts w:ascii="Arial Unicode MS" w:cs="Arial Unicode MS" w:hAnsi="Arial Unicode MS" w:eastAsia="Arial Unicode MS" w:hint="eastAsia"/>
          <w:b w:val="0"/>
          <w:bCs w:val="0"/>
          <w:i w:val="0"/>
          <w:iCs w:val="0"/>
          <w:rtl w:val="0"/>
          <w:lang w:val="zh-CN" w:eastAsia="zh-CN"/>
        </w:rPr>
        <w:t>众多企业的实践证明，沙盘能够有效的</w:t>
      </w:r>
      <w:r>
        <w:rPr>
          <w:rFonts w:ascii="Arial Unicode MS" w:cs="Arial Unicode MS" w:hAnsi="Arial Unicode MS" w:eastAsia="Arial Unicode MS" w:hint="eastAsia"/>
          <w:b w:val="0"/>
          <w:bCs w:val="0"/>
          <w:i w:val="0"/>
          <w:iCs w:val="0"/>
          <w:rtl w:val="0"/>
          <w:lang w:val="zh-CN" w:eastAsia="zh-CN"/>
        </w:rPr>
        <w:t>减少部门之间的障碍和冲突，降低沟通成本，提升组织经营效率。</w:t>
      </w:r>
    </w:p>
    <w:p>
      <w:pPr>
        <w:pStyle w:val="正文"/>
        <w:numPr>
          <w:ilvl w:val="0"/>
          <w:numId w:val="2"/>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本课程适合</w:t>
      </w:r>
      <w:r>
        <w:rPr>
          <w:rFonts w:ascii="Arial Unicode MS" w:cs="Arial Unicode MS" w:hAnsi="Arial Unicode MS" w:eastAsia="Arial Unicode MS" w:hint="eastAsia"/>
          <w:b w:val="0"/>
          <w:bCs w:val="0"/>
          <w:i w:val="0"/>
          <w:iCs w:val="0"/>
          <w:rtl w:val="0"/>
          <w:lang w:val="zh-CN" w:eastAsia="zh-CN"/>
        </w:rPr>
        <w:t>组织高管、中层经理、采购、研发、生产、财务、营销、人力资源等等一系列的中高层管理者</w:t>
      </w:r>
      <w:r>
        <w:rPr>
          <w:rFonts w:ascii="Arial Unicode MS" w:cs="Arial Unicode MS" w:hAnsi="Arial Unicode MS" w:eastAsia="Arial Unicode MS" w:hint="eastAsia"/>
          <w:b w:val="0"/>
          <w:bCs w:val="0"/>
          <w:i w:val="0"/>
          <w:iCs w:val="0"/>
          <w:rtl w:val="0"/>
          <w:lang w:val="zh-CN" w:eastAsia="zh-CN"/>
        </w:rPr>
        <w:t>参与体验。</w:t>
      </w:r>
    </w:p>
    <w:p>
      <w:pPr>
        <w:pStyle w:val="正文"/>
        <w:spacing w:line="312" w:lineRule="auto"/>
        <w:ind w:firstLine="454"/>
        <w:jc w:val="left"/>
      </w:pPr>
    </w:p>
    <w:p>
      <w:pPr>
        <w:pStyle w:val="正文"/>
        <w:spacing w:line="312" w:lineRule="auto"/>
        <w:jc w:val="left"/>
      </w:pPr>
      <w:r>
        <w:rPr>
          <w:rFonts w:ascii="Arial Unicode MS" w:cs="Arial Unicode MS" w:hAnsi="Arial Unicode MS" w:eastAsia="Arial Unicode MS" w:hint="eastAsia"/>
          <w:b w:val="0"/>
          <w:bCs w:val="0"/>
          <w:i w:val="0"/>
          <w:iCs w:val="0"/>
          <w:sz w:val="32"/>
          <w:szCs w:val="32"/>
          <w:rtl w:val="0"/>
          <w:lang w:val="zh-CN" w:eastAsia="zh-CN"/>
        </w:rPr>
        <w:t>课程收益</w:t>
      </w:r>
      <w:r>
        <mc:AlternateContent>
          <mc:Choice Requires="wps">
            <w:drawing xmlns:a="http://schemas.openxmlformats.org/drawingml/2006/main">
              <wp:anchor distT="0" distB="0" distL="0" distR="0" simplePos="0" relativeHeight="251663360" behindDoc="0" locked="0" layoutInCell="1" allowOverlap="1">
                <wp:simplePos x="0" y="0"/>
                <wp:positionH relativeFrom="margin">
                  <wp:posOffset>12700</wp:posOffset>
                </wp:positionH>
                <wp:positionV relativeFrom="line">
                  <wp:posOffset>284560</wp:posOffset>
                </wp:positionV>
                <wp:extent cx="6120057" cy="0"/>
                <wp:effectExtent l="0" t="0" r="0" b="0"/>
                <wp:wrapTopAndBottom distT="0" distB="0"/>
                <wp:docPr id="1073741830" name="officeArt object" descr="线条"/>
                <wp:cNvGraphicFramePr/>
                <a:graphic xmlns:a="http://schemas.openxmlformats.org/drawingml/2006/main">
                  <a:graphicData uri="http://schemas.microsoft.com/office/word/2010/wordprocessingShape">
                    <wps:wsp>
                      <wps:cNvSpPr/>
                      <wps:spPr>
                        <a:xfrm>
                          <a:off x="0" y="0"/>
                          <a:ext cx="6120057" cy="0"/>
                        </a:xfrm>
                        <a:prstGeom prst="line">
                          <a:avLst/>
                        </a:prstGeom>
                        <a:noFill/>
                        <a:ln w="25400" cap="flat">
                          <a:solidFill>
                            <a:srgbClr val="000000"/>
                          </a:solidFill>
                          <a:prstDash val="solid"/>
                          <a:miter lim="400000"/>
                        </a:ln>
                        <a:effectLst/>
                      </wps:spPr>
                      <wps:bodyPr/>
                    </wps:wsp>
                  </a:graphicData>
                </a:graphic>
              </wp:anchor>
            </w:drawing>
          </mc:Choice>
          <mc:Fallback>
            <w:pict>
              <v:line id="_x0000_s1029" style="visibility:visible;position:absolute;margin-left:1.0pt;margin-top:22.4pt;width:481.9pt;height:0.0pt;z-index:251663360;mso-position-horizontal:absolute;mso-position-horizontal-relative:margin;mso-position-vertical:absolute;mso-position-vertical-relative:line;mso-wrap-distance-left:0.0pt;mso-wrap-distance-top:0.0pt;mso-wrap-distance-right:0.0pt;mso-wrap-distance-bottom:0.0pt;">
                <v:fill on="f"/>
                <v:stroke filltype="solid" color="#000000" opacity="100.0%" weight="2.0pt" dashstyle="solid" endcap="flat" miterlimit="400.0%" joinstyle="miter" linestyle="single" startarrow="none" startarrowwidth="medium" startarrowlength="medium" endarrow="none" endarrowwidth="medium" endarrowlength="medium"/>
                <w10:wrap type="topAndBottom" side="bothSides" anchorx="margin"/>
              </v:line>
            </w:pict>
          </mc:Fallback>
        </mc:AlternateContent>
      </w:r>
    </w:p>
    <w:p>
      <w:pPr>
        <w:pStyle w:val="正文"/>
        <w:numPr>
          <w:ilvl w:val="0"/>
          <w:numId w:val="4"/>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认识</w:t>
      </w:r>
      <w:r>
        <w:rPr>
          <w:rFonts w:ascii="Arial Unicode MS" w:cs="Arial Unicode MS" w:hAnsi="Arial Unicode MS" w:eastAsia="Arial Unicode MS" w:hint="eastAsia"/>
          <w:b w:val="0"/>
          <w:bCs w:val="0"/>
          <w:i w:val="0"/>
          <w:iCs w:val="0"/>
          <w:rtl w:val="0"/>
          <w:lang w:val="zh-CN" w:eastAsia="zh-CN"/>
        </w:rPr>
        <w:t>执行力在</w:t>
      </w:r>
      <w:r>
        <w:rPr>
          <w:rFonts w:ascii="Arial Unicode MS" w:cs="Arial Unicode MS" w:hAnsi="Arial Unicode MS" w:eastAsia="Arial Unicode MS" w:hint="eastAsia"/>
          <w:b w:val="0"/>
          <w:bCs w:val="0"/>
          <w:i w:val="0"/>
          <w:iCs w:val="0"/>
          <w:rtl w:val="0"/>
          <w:lang w:val="zh-CN" w:eastAsia="zh-CN"/>
        </w:rPr>
        <w:t>目标</w:t>
      </w:r>
      <w:r>
        <w:rPr>
          <w:rFonts w:ascii="Arial Unicode MS" w:cs="Arial Unicode MS" w:hAnsi="Arial Unicode MS" w:eastAsia="Arial Unicode MS" w:hint="eastAsia"/>
          <w:b w:val="0"/>
          <w:bCs w:val="0"/>
          <w:i w:val="0"/>
          <w:iCs w:val="0"/>
          <w:rtl w:val="0"/>
          <w:lang w:val="zh-CN" w:eastAsia="zh-CN"/>
        </w:rPr>
        <w:t>实现中</w:t>
      </w:r>
      <w:r>
        <w:rPr>
          <w:rFonts w:ascii="Arial Unicode MS" w:cs="Arial Unicode MS" w:hAnsi="Arial Unicode MS" w:eastAsia="Arial Unicode MS" w:hint="eastAsia"/>
          <w:b w:val="0"/>
          <w:bCs w:val="0"/>
          <w:i w:val="0"/>
          <w:iCs w:val="0"/>
          <w:rtl w:val="0"/>
          <w:lang w:val="zh-CN" w:eastAsia="zh-CN"/>
        </w:rPr>
        <w:t>的价值。</w:t>
      </w:r>
    </w:p>
    <w:p>
      <w:pPr>
        <w:pStyle w:val="正文"/>
        <w:numPr>
          <w:ilvl w:val="0"/>
          <w:numId w:val="4"/>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掌握</w:t>
      </w:r>
      <w:r>
        <w:rPr>
          <w:rFonts w:ascii="Arial Unicode MS" w:cs="Arial Unicode MS" w:hAnsi="Arial Unicode MS" w:eastAsia="Arial Unicode MS" w:hint="eastAsia"/>
          <w:b w:val="0"/>
          <w:bCs w:val="0"/>
          <w:i w:val="0"/>
          <w:iCs w:val="0"/>
          <w:rtl w:val="0"/>
          <w:lang w:val="zh-CN" w:eastAsia="zh-CN"/>
        </w:rPr>
        <w:t>执行过程中</w:t>
      </w:r>
      <w:r>
        <w:rPr>
          <w:rFonts w:ascii="Arial Unicode MS" w:cs="Arial Unicode MS" w:hAnsi="Arial Unicode MS" w:eastAsia="Arial Unicode MS" w:hint="eastAsia"/>
          <w:b w:val="0"/>
          <w:bCs w:val="0"/>
          <w:i w:val="0"/>
          <w:iCs w:val="0"/>
          <w:rtl w:val="0"/>
          <w:lang w:val="zh-TW" w:eastAsia="zh-TW"/>
        </w:rPr>
        <w:t>的操作技巧。</w:t>
      </w:r>
    </w:p>
    <w:p>
      <w:pPr>
        <w:pStyle w:val="正文"/>
        <w:numPr>
          <w:ilvl w:val="0"/>
          <w:numId w:val="4"/>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掌握计划与流程制定的操作方法。</w:t>
      </w:r>
    </w:p>
    <w:p>
      <w:pPr>
        <w:pStyle w:val="正文"/>
        <w:numPr>
          <w:ilvl w:val="0"/>
          <w:numId w:val="4"/>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认识缺乏执行力的原因与执行力提升的方法。</w:t>
      </w:r>
    </w:p>
    <w:p>
      <w:pPr>
        <w:pStyle w:val="正文"/>
        <w:spacing w:line="312" w:lineRule="auto"/>
        <w:ind w:firstLine="454"/>
        <w:jc w:val="left"/>
      </w:pPr>
    </w:p>
    <w:p>
      <w:pPr>
        <w:pStyle w:val="正文"/>
        <w:spacing w:line="312" w:lineRule="auto"/>
        <w:ind w:firstLine="454"/>
        <w:jc w:val="left"/>
      </w:pPr>
    </w:p>
    <w:p>
      <w:pPr>
        <w:pStyle w:val="正文"/>
        <w:spacing w:line="312" w:lineRule="auto"/>
        <w:ind w:firstLine="454"/>
        <w:jc w:val="left"/>
        <w:rPr>
          <w:sz w:val="24"/>
          <w:szCs w:val="24"/>
        </w:rPr>
      </w:pPr>
    </w:p>
    <w:p>
      <w:pPr>
        <w:pStyle w:val="正文"/>
        <w:spacing w:line="312" w:lineRule="auto"/>
        <w:jc w:val="left"/>
        <w:rPr>
          <w:sz w:val="32"/>
          <w:szCs w:val="32"/>
        </w:rPr>
      </w:pPr>
      <w:r>
        <w:rPr>
          <w:rFonts w:ascii="Arial Unicode MS" w:cs="Arial Unicode MS" w:hAnsi="Arial Unicode MS" w:eastAsia="Arial Unicode MS" w:hint="eastAsia"/>
          <w:b w:val="0"/>
          <w:bCs w:val="0"/>
          <w:i w:val="0"/>
          <w:iCs w:val="0"/>
          <w:sz w:val="32"/>
          <w:szCs w:val="32"/>
          <w:rtl w:val="0"/>
          <w:lang w:val="zh-CN" w:eastAsia="zh-CN"/>
        </w:rPr>
        <w:t>课程大纲</w:t>
      </w:r>
      <w:r>
        <w:rPr>
          <w:sz w:val="32"/>
          <w:szCs w:val="32"/>
        </w:rPr>
        <mc:AlternateContent>
          <mc:Choice Requires="wps">
            <w:drawing xmlns:a="http://schemas.openxmlformats.org/drawingml/2006/main">
              <wp:anchor distT="0" distB="0" distL="0" distR="0" simplePos="0" relativeHeight="251662336" behindDoc="0" locked="0" layoutInCell="1" allowOverlap="1">
                <wp:simplePos x="0" y="0"/>
                <wp:positionH relativeFrom="margin">
                  <wp:posOffset>12700</wp:posOffset>
                </wp:positionH>
                <wp:positionV relativeFrom="line">
                  <wp:posOffset>310619</wp:posOffset>
                </wp:positionV>
                <wp:extent cx="6120057" cy="0"/>
                <wp:effectExtent l="0" t="0" r="0" b="0"/>
                <wp:wrapTopAndBottom distT="0" distB="0"/>
                <wp:docPr id="1073741831" name="officeArt object" descr="线条"/>
                <wp:cNvGraphicFramePr/>
                <a:graphic xmlns:a="http://schemas.openxmlformats.org/drawingml/2006/main">
                  <a:graphicData uri="http://schemas.microsoft.com/office/word/2010/wordprocessingShape">
                    <wps:wsp>
                      <wps:cNvSpPr/>
                      <wps:spPr>
                        <a:xfrm>
                          <a:off x="0" y="0"/>
                          <a:ext cx="6120057" cy="0"/>
                        </a:xfrm>
                        <a:prstGeom prst="line">
                          <a:avLst/>
                        </a:prstGeom>
                        <a:noFill/>
                        <a:ln w="25400" cap="flat">
                          <a:solidFill>
                            <a:srgbClr val="000000"/>
                          </a:solidFill>
                          <a:prstDash val="solid"/>
                          <a:miter lim="400000"/>
                        </a:ln>
                        <a:effectLst/>
                      </wps:spPr>
                      <wps:bodyPr/>
                    </wps:wsp>
                  </a:graphicData>
                </a:graphic>
              </wp:anchor>
            </w:drawing>
          </mc:Choice>
          <mc:Fallback>
            <w:pict>
              <v:line id="_x0000_s1030" style="visibility:visible;position:absolute;margin-left:1.0pt;margin-top:24.5pt;width:481.9pt;height:0.0pt;z-index:251662336;mso-position-horizontal:absolute;mso-position-horizontal-relative:margin;mso-position-vertical:absolute;mso-position-vertical-relative:line;mso-wrap-distance-left:0.0pt;mso-wrap-distance-top:0.0pt;mso-wrap-distance-right:0.0pt;mso-wrap-distance-bottom:0.0pt;">
                <v:fill on="f"/>
                <v:stroke filltype="solid" color="#000000" opacity="100.0%" weight="2.0pt" dashstyle="solid" endcap="flat" miterlimit="400.0%" joinstyle="miter" linestyle="single" startarrow="none" startarrowwidth="medium" startarrowlength="medium" endarrow="none" endarrowwidth="medium" endarrowlength="medium"/>
                <w10:wrap type="topAndBottom" side="bothSides" anchorx="margin"/>
              </v:line>
            </w:pict>
          </mc:Fallback>
        </mc:AlternateContent>
      </w:r>
    </w:p>
    <w:p>
      <w:pPr>
        <w:pStyle w:val="正文"/>
        <w:spacing w:line="312" w:lineRule="auto"/>
        <w:jc w:val="center"/>
        <w:rPr>
          <w:b w:val="1"/>
          <w:bCs w:val="1"/>
          <w:sz w:val="28"/>
          <w:szCs w:val="28"/>
        </w:rPr>
      </w:pPr>
      <w:r>
        <w:rPr>
          <w:rFonts w:ascii="Arial Unicode MS" w:cs="Arial Unicode MS" w:hAnsi="Arial Unicode MS" w:eastAsia="Arial Unicode MS" w:hint="eastAsia"/>
          <w:b w:val="0"/>
          <w:bCs w:val="0"/>
          <w:i w:val="0"/>
          <w:iCs w:val="0"/>
          <w:sz w:val="28"/>
          <w:szCs w:val="28"/>
          <w:rtl w:val="0"/>
        </w:rPr>
        <w:t>第一</w:t>
      </w:r>
      <w:r>
        <w:rPr>
          <w:rFonts w:ascii="Arial Unicode MS" w:cs="Arial Unicode MS" w:hAnsi="Arial Unicode MS" w:eastAsia="Arial Unicode MS" w:hint="eastAsia"/>
          <w:b w:val="0"/>
          <w:bCs w:val="0"/>
          <w:i w:val="0"/>
          <w:iCs w:val="0"/>
          <w:sz w:val="28"/>
          <w:szCs w:val="28"/>
          <w:rtl w:val="0"/>
          <w:lang w:val="zh-CN" w:eastAsia="zh-CN"/>
        </w:rPr>
        <w:t>部分</w:t>
      </w:r>
      <w:r>
        <w:rPr>
          <w:rFonts w:ascii="Helvetica Neue" w:hAnsi="Helvetica Neue"/>
          <w:b w:val="1"/>
          <w:bCs w:val="1"/>
          <w:sz w:val="28"/>
          <w:szCs w:val="28"/>
          <w:rtl w:val="0"/>
        </w:rPr>
        <w:t>:</w:t>
      </w:r>
      <w:r>
        <w:rPr>
          <w:rFonts w:ascii="Arial Unicode MS" w:cs="Arial Unicode MS" w:hAnsi="Arial Unicode MS" w:eastAsia="Arial Unicode MS" w:hint="eastAsia"/>
          <w:b w:val="0"/>
          <w:bCs w:val="0"/>
          <w:i w:val="0"/>
          <w:iCs w:val="0"/>
          <w:sz w:val="28"/>
          <w:szCs w:val="28"/>
          <w:rtl w:val="0"/>
          <w:lang w:val="zh-CN" w:eastAsia="zh-CN"/>
        </w:rPr>
        <w:t>课程导入</w:t>
      </w:r>
    </w:p>
    <w:p>
      <w:pPr>
        <w:pStyle w:val="正文"/>
        <w:spacing w:line="312" w:lineRule="auto"/>
        <w:jc w:val="left"/>
        <w:rPr>
          <w:b w:val="1"/>
          <w:bCs w:val="1"/>
        </w:rPr>
      </w:pPr>
      <w:r>
        <w:rPr>
          <w:rFonts w:ascii="Arial Unicode MS" w:cs="Arial Unicode MS" w:hAnsi="Arial Unicode MS" w:eastAsia="Arial Unicode MS" w:hint="eastAsia"/>
          <w:b w:val="0"/>
          <w:bCs w:val="0"/>
          <w:i w:val="0"/>
          <w:iCs w:val="0"/>
          <w:rtl w:val="0"/>
          <w:lang w:val="zh-CN" w:eastAsia="zh-CN"/>
        </w:rPr>
        <w:t>团队形成和发展的模型看目标管理：</w:t>
      </w:r>
    </w:p>
    <w:p>
      <w:pPr>
        <w:pStyle w:val="正文"/>
        <w:numPr>
          <w:ilvl w:val="0"/>
          <w:numId w:val="5"/>
        </w:numPr>
        <w:spacing w:line="312" w:lineRule="auto"/>
        <w:jc w:val="left"/>
        <w:rPr>
          <w:b w:val="1"/>
          <w:bCs w:val="1"/>
          <w:lang w:val="zh-CN" w:eastAsia="zh-CN"/>
        </w:rPr>
      </w:pPr>
      <w:r>
        <w:rPr>
          <w:rFonts w:ascii="Arial Unicode MS" w:cs="Arial Unicode MS" w:hAnsi="Arial Unicode MS" w:eastAsia="Arial Unicode MS" w:hint="eastAsia"/>
          <w:b w:val="0"/>
          <w:bCs w:val="0"/>
          <w:i w:val="0"/>
          <w:iCs w:val="0"/>
          <w:rtl w:val="0"/>
          <w:lang w:val="zh-CN" w:eastAsia="zh-CN"/>
        </w:rPr>
        <w:t>团队发展的五个阶段（</w:t>
      </w:r>
      <w:r>
        <w:rPr>
          <w:rFonts w:ascii="Helvetica Neue" w:hAnsi="Helvetica Neue"/>
          <w:b w:val="1"/>
          <w:bCs w:val="1"/>
          <w:rtl w:val="0"/>
          <w:lang w:val="zh-CN" w:eastAsia="zh-CN"/>
        </w:rPr>
        <w:t>TUCKMEN</w:t>
      </w:r>
      <w:r>
        <w:rPr>
          <w:rFonts w:ascii="Arial Unicode MS" w:cs="Arial Unicode MS" w:hAnsi="Arial Unicode MS" w:eastAsia="Arial Unicode MS" w:hint="eastAsia"/>
          <w:b w:val="0"/>
          <w:bCs w:val="0"/>
          <w:i w:val="0"/>
          <w:iCs w:val="0"/>
          <w:rtl w:val="0"/>
          <w:lang w:val="zh-CN" w:eastAsia="zh-CN"/>
        </w:rPr>
        <w:t>模型）中的目标管理；</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组建期：团队初建期，目标与个人角色定位</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振荡期：团队冲突期，目标与团队内部矛盾</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规范期：团队发展期，目标与团队激励</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执行期：团队高效期，目标与高绩效团队</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调整期：团队中止期，目标与经验复盘总结</w:t>
      </w:r>
    </w:p>
    <w:p>
      <w:pPr>
        <w:pStyle w:val="正文"/>
        <w:numPr>
          <w:ilvl w:val="0"/>
          <w:numId w:val="5"/>
        </w:numPr>
        <w:spacing w:line="312" w:lineRule="auto"/>
        <w:jc w:val="left"/>
        <w:rPr>
          <w:b w:val="1"/>
          <w:bCs w:val="1"/>
          <w:lang w:val="zh-CN" w:eastAsia="zh-CN"/>
        </w:rPr>
      </w:pPr>
      <w:r>
        <w:rPr>
          <w:rFonts w:ascii="Arial Unicode MS" w:cs="Arial Unicode MS" w:hAnsi="Arial Unicode MS" w:eastAsia="Arial Unicode MS" w:hint="eastAsia"/>
          <w:b w:val="0"/>
          <w:bCs w:val="0"/>
          <w:i w:val="0"/>
          <w:iCs w:val="0"/>
          <w:rtl w:val="0"/>
          <w:lang w:val="zh-CN" w:eastAsia="zh-CN"/>
        </w:rPr>
        <w:t>提升团队执行力的价值；</w:t>
      </w:r>
    </w:p>
    <w:p>
      <w:pPr>
        <w:pStyle w:val="正文"/>
        <w:spacing w:line="312" w:lineRule="auto"/>
        <w:jc w:val="left"/>
      </w:pPr>
      <w:r>
        <w:rPr>
          <w:rFonts w:ascii="Helvetica Neue" w:hAnsi="Helvetica Neue"/>
          <w:rtl w:val="0"/>
        </w:rPr>
        <w:t>1.</w:t>
      </w:r>
      <w:r>
        <w:rPr>
          <w:rFonts w:ascii="Arial Unicode MS" w:cs="Arial Unicode MS" w:hAnsi="Arial Unicode MS" w:eastAsia="Arial Unicode MS" w:hint="eastAsia"/>
          <w:b w:val="0"/>
          <w:bCs w:val="0"/>
          <w:i w:val="0"/>
          <w:iCs w:val="0"/>
          <w:rtl w:val="0"/>
          <w:lang w:val="zh-CN" w:eastAsia="zh-CN"/>
        </w:rPr>
        <w:t>团队战斗力</w:t>
      </w:r>
    </w:p>
    <w:p>
      <w:pPr>
        <w:pStyle w:val="正文"/>
        <w:spacing w:line="312" w:lineRule="auto"/>
        <w:jc w:val="left"/>
      </w:pPr>
      <w:r>
        <w:rPr>
          <w:rFonts w:ascii="Helvetica Neue" w:hAnsi="Helvetica Neue"/>
          <w:rtl w:val="0"/>
        </w:rPr>
        <w:t>2.</w:t>
      </w:r>
      <w:r>
        <w:rPr>
          <w:rFonts w:ascii="Arial Unicode MS" w:cs="Arial Unicode MS" w:hAnsi="Arial Unicode MS" w:eastAsia="Arial Unicode MS" w:hint="eastAsia"/>
          <w:b w:val="0"/>
          <w:bCs w:val="0"/>
          <w:i w:val="0"/>
          <w:iCs w:val="0"/>
          <w:rtl w:val="0"/>
          <w:lang w:val="zh-CN" w:eastAsia="zh-CN"/>
        </w:rPr>
        <w:t>企业竞争力</w:t>
      </w:r>
    </w:p>
    <w:p>
      <w:pPr>
        <w:pStyle w:val="正文"/>
        <w:spacing w:line="312" w:lineRule="auto"/>
        <w:jc w:val="left"/>
      </w:pPr>
      <w:r>
        <w:rPr>
          <w:rFonts w:ascii="Helvetica Neue" w:hAnsi="Helvetica Neue"/>
          <w:rtl w:val="0"/>
        </w:rPr>
        <w:t>3.</w:t>
      </w:r>
      <w:r>
        <w:rPr>
          <w:rFonts w:ascii="Arial Unicode MS" w:cs="Arial Unicode MS" w:hAnsi="Arial Unicode MS" w:eastAsia="Arial Unicode MS" w:hint="eastAsia"/>
          <w:b w:val="0"/>
          <w:bCs w:val="0"/>
          <w:i w:val="0"/>
          <w:iCs w:val="0"/>
          <w:rtl w:val="0"/>
          <w:lang w:val="zh-CN" w:eastAsia="zh-CN"/>
        </w:rPr>
        <w:t>个人职场力</w:t>
      </w:r>
    </w:p>
    <w:p>
      <w:pPr>
        <w:pStyle w:val="正文"/>
        <w:spacing w:line="312" w:lineRule="auto"/>
        <w:jc w:val="left"/>
        <w:rPr>
          <w:b w:val="1"/>
          <w:bCs w:val="1"/>
        </w:rPr>
      </w:pPr>
    </w:p>
    <w:p>
      <w:pPr>
        <w:pStyle w:val="正文"/>
        <w:spacing w:line="312" w:lineRule="auto"/>
        <w:jc w:val="center"/>
        <w:rPr>
          <w:b w:val="1"/>
          <w:bCs w:val="1"/>
          <w:sz w:val="28"/>
          <w:szCs w:val="28"/>
        </w:rPr>
      </w:pPr>
    </w:p>
    <w:p>
      <w:pPr>
        <w:pStyle w:val="正文"/>
        <w:spacing w:line="312" w:lineRule="auto"/>
        <w:jc w:val="center"/>
        <w:rPr>
          <w:b w:val="1"/>
          <w:bCs w:val="1"/>
          <w:sz w:val="28"/>
          <w:szCs w:val="28"/>
        </w:rPr>
      </w:pPr>
      <w:r>
        <w:rPr>
          <w:rFonts w:ascii="Arial Unicode MS" w:cs="Arial Unicode MS" w:hAnsi="Arial Unicode MS" w:eastAsia="Arial Unicode MS" w:hint="eastAsia"/>
          <w:b w:val="0"/>
          <w:bCs w:val="0"/>
          <w:i w:val="0"/>
          <w:iCs w:val="0"/>
          <w:sz w:val="28"/>
          <w:szCs w:val="28"/>
          <w:rtl w:val="0"/>
        </w:rPr>
        <w:t>第二</w:t>
      </w:r>
      <w:r>
        <w:rPr>
          <w:rFonts w:ascii="Arial Unicode MS" w:cs="Arial Unicode MS" w:hAnsi="Arial Unicode MS" w:eastAsia="Arial Unicode MS" w:hint="eastAsia"/>
          <w:b w:val="0"/>
          <w:bCs w:val="0"/>
          <w:i w:val="0"/>
          <w:iCs w:val="0"/>
          <w:sz w:val="28"/>
          <w:szCs w:val="28"/>
          <w:rtl w:val="0"/>
          <w:lang w:val="zh-CN" w:eastAsia="zh-CN"/>
        </w:rPr>
        <w:t>部分</w:t>
      </w:r>
      <w:r>
        <w:rPr>
          <w:rFonts w:ascii="Helvetica Neue" w:hAnsi="Helvetica Neue"/>
          <w:b w:val="1"/>
          <w:bCs w:val="1"/>
          <w:sz w:val="28"/>
          <w:szCs w:val="28"/>
          <w:rtl w:val="0"/>
        </w:rPr>
        <w:t>:</w:t>
      </w:r>
      <w:r>
        <w:rPr>
          <w:rFonts w:ascii="Arial Unicode MS" w:cs="Arial Unicode MS" w:hAnsi="Arial Unicode MS" w:eastAsia="Arial Unicode MS" w:hint="eastAsia"/>
          <w:b w:val="0"/>
          <w:bCs w:val="0"/>
          <w:i w:val="0"/>
          <w:iCs w:val="0"/>
          <w:sz w:val="28"/>
          <w:szCs w:val="28"/>
          <w:rtl w:val="0"/>
          <w:lang w:val="zh-CN" w:eastAsia="zh-CN"/>
        </w:rPr>
        <w:t>沙盘推演</w:t>
      </w:r>
    </w:p>
    <w:p>
      <w:pPr>
        <w:pStyle w:val="正文"/>
        <w:spacing w:line="312" w:lineRule="auto"/>
        <w:jc w:val="left"/>
        <w:rPr>
          <w:b w:val="1"/>
          <w:bCs w:val="1"/>
        </w:rPr>
      </w:pPr>
      <w:r>
        <w:rPr>
          <w:rFonts w:ascii="Arial Unicode MS" w:cs="Arial Unicode MS" w:hAnsi="Arial Unicode MS" w:eastAsia="Arial Unicode MS" w:hint="eastAsia"/>
          <w:b w:val="0"/>
          <w:bCs w:val="0"/>
          <w:i w:val="0"/>
          <w:iCs w:val="0"/>
          <w:rtl w:val="0"/>
          <w:lang w:val="zh-CN" w:eastAsia="zh-CN"/>
        </w:rPr>
        <w:t>第一阶段：</w:t>
      </w:r>
      <w:r>
        <w:rPr>
          <w:rFonts w:ascii="Helvetica Neue" w:hAnsi="Helvetica Neue"/>
          <w:b w:val="1"/>
          <w:bCs w:val="1"/>
          <w:rtl w:val="0"/>
          <w:lang w:val="zh-CN" w:eastAsia="zh-CN"/>
        </w:rPr>
        <w:t>1</w:t>
      </w:r>
      <w:r>
        <w:rPr>
          <w:rFonts w:ascii="Arial Unicode MS" w:cs="Arial Unicode MS" w:hAnsi="Arial Unicode MS" w:eastAsia="Arial Unicode MS" w:hint="eastAsia"/>
          <w:b w:val="0"/>
          <w:bCs w:val="0"/>
          <w:i w:val="0"/>
          <w:iCs w:val="0"/>
          <w:rtl w:val="0"/>
          <w:lang w:val="zh-CN" w:eastAsia="zh-CN"/>
        </w:rPr>
        <w:t>～</w:t>
      </w:r>
      <w:r>
        <w:rPr>
          <w:rFonts w:ascii="Helvetica Neue" w:hAnsi="Helvetica Neue"/>
          <w:b w:val="1"/>
          <w:bCs w:val="1"/>
          <w:rtl w:val="0"/>
          <w:lang w:val="zh-CN" w:eastAsia="zh-CN"/>
        </w:rPr>
        <w:t>3</w:t>
      </w:r>
      <w:r>
        <w:rPr>
          <w:rFonts w:ascii="Arial Unicode MS" w:cs="Arial Unicode MS" w:hAnsi="Arial Unicode MS" w:eastAsia="Arial Unicode MS" w:hint="eastAsia"/>
          <w:b w:val="0"/>
          <w:bCs w:val="0"/>
          <w:i w:val="0"/>
          <w:iCs w:val="0"/>
          <w:rtl w:val="0"/>
          <w:lang w:val="zh-CN" w:eastAsia="zh-CN"/>
        </w:rPr>
        <w:t>轮</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讲解规则模拟推演</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角色划分：舰队、人才、仓储、营销、产品部、战略等。</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关键资源：现金流、物料流、人员流动。</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市场分析：客户行为分析、目标市场研究、成本预算。</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战略决策：市场方针、经营目标、人力资源开发等。</w:t>
      </w:r>
    </w:p>
    <w:p>
      <w:pPr>
        <w:pStyle w:val="正文"/>
        <w:spacing w:line="312" w:lineRule="auto"/>
        <w:jc w:val="left"/>
        <w:rPr>
          <w:b w:val="1"/>
          <w:bCs w:val="1"/>
        </w:rPr>
      </w:pPr>
      <w:r>
        <w:rPr>
          <w:rFonts w:ascii="Arial Unicode MS" w:cs="Arial Unicode MS" w:hAnsi="Arial Unicode MS" w:eastAsia="Arial Unicode MS" w:hint="eastAsia"/>
          <w:b w:val="0"/>
          <w:bCs w:val="0"/>
          <w:i w:val="0"/>
          <w:iCs w:val="0"/>
          <w:rtl w:val="0"/>
          <w:lang w:val="zh-CN" w:eastAsia="zh-CN"/>
        </w:rPr>
        <w:t>一阶段分享主题：执行不力的原因是管理者的执行认知和定位不清晰</w:t>
      </w:r>
    </w:p>
    <w:p>
      <w:pPr>
        <w:pStyle w:val="正文"/>
        <w:numPr>
          <w:ilvl w:val="0"/>
          <w:numId w:val="7"/>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没有完美的管理者，只有完美的管理团队。</w:t>
      </w:r>
    </w:p>
    <w:p>
      <w:pPr>
        <w:pStyle w:val="正文"/>
        <w:numPr>
          <w:ilvl w:val="0"/>
          <w:numId w:val="7"/>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管理者执行认知的七个转变。</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从个人能力到集体力量</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从个人做事到管理团队</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从个人成就到团队成功</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从发现问题到解决问题</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从外方内方到外圆内方</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从专业能力到管理能力</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从局部思维到全局思维</w:t>
      </w:r>
    </w:p>
    <w:p>
      <w:pPr>
        <w:pStyle w:val="正文"/>
        <w:numPr>
          <w:ilvl w:val="0"/>
          <w:numId w:val="7"/>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执行关键点：事、人、战略。</w:t>
      </w:r>
    </w:p>
    <w:p>
      <w:pPr>
        <w:pStyle w:val="正文"/>
        <w:numPr>
          <w:ilvl w:val="0"/>
          <w:numId w:val="7"/>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管理者执行认知定位：执行者、顶梁柱、终结者、参与者、协调者、沟通桥梁。</w:t>
      </w:r>
    </w:p>
    <w:p>
      <w:pPr>
        <w:pStyle w:val="正文"/>
        <w:numPr>
          <w:ilvl w:val="0"/>
          <w:numId w:val="7"/>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角色要求：愿管理、敢管理、善管理。</w:t>
      </w:r>
    </w:p>
    <w:p>
      <w:pPr>
        <w:pStyle w:val="正文"/>
        <w:numPr>
          <w:ilvl w:val="0"/>
          <w:numId w:val="7"/>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执行特点：四类角色及职场人设。</w:t>
      </w:r>
    </w:p>
    <w:p>
      <w:pPr>
        <w:pStyle w:val="正文"/>
        <w:spacing w:line="312" w:lineRule="auto"/>
        <w:jc w:val="left"/>
      </w:pPr>
    </w:p>
    <w:p>
      <w:pPr>
        <w:pStyle w:val="正文"/>
        <w:spacing w:line="312" w:lineRule="auto"/>
        <w:jc w:val="left"/>
        <w:rPr>
          <w:b w:val="1"/>
          <w:bCs w:val="1"/>
        </w:rPr>
      </w:pPr>
      <w:r>
        <w:rPr>
          <w:rFonts w:ascii="Arial Unicode MS" w:cs="Arial Unicode MS" w:hAnsi="Arial Unicode MS" w:eastAsia="Arial Unicode MS" w:hint="eastAsia"/>
          <w:b w:val="0"/>
          <w:bCs w:val="0"/>
          <w:i w:val="0"/>
          <w:iCs w:val="0"/>
          <w:rtl w:val="0"/>
          <w:lang w:val="zh-CN" w:eastAsia="zh-CN"/>
        </w:rPr>
        <w:t>第二阶段：</w:t>
      </w:r>
      <w:r>
        <w:rPr>
          <w:rFonts w:ascii="Helvetica Neue" w:hAnsi="Helvetica Neue"/>
          <w:b w:val="1"/>
          <w:bCs w:val="1"/>
          <w:rtl w:val="0"/>
          <w:lang w:val="zh-CN" w:eastAsia="zh-CN"/>
        </w:rPr>
        <w:t>4</w:t>
      </w:r>
      <w:r>
        <w:rPr>
          <w:rFonts w:ascii="Arial Unicode MS" w:cs="Arial Unicode MS" w:hAnsi="Arial Unicode MS" w:eastAsia="Arial Unicode MS" w:hint="eastAsia"/>
          <w:b w:val="0"/>
          <w:bCs w:val="0"/>
          <w:i w:val="0"/>
          <w:iCs w:val="0"/>
          <w:rtl w:val="0"/>
          <w:lang w:val="zh-CN" w:eastAsia="zh-CN"/>
        </w:rPr>
        <w:t>～</w:t>
      </w:r>
      <w:r>
        <w:rPr>
          <w:rFonts w:ascii="Helvetica Neue" w:hAnsi="Helvetica Neue"/>
          <w:b w:val="1"/>
          <w:bCs w:val="1"/>
          <w:rtl w:val="0"/>
          <w:lang w:val="zh-CN" w:eastAsia="zh-CN"/>
        </w:rPr>
        <w:t>6</w:t>
      </w:r>
      <w:r>
        <w:rPr>
          <w:rFonts w:ascii="Arial Unicode MS" w:cs="Arial Unicode MS" w:hAnsi="Arial Unicode MS" w:eastAsia="Arial Unicode MS" w:hint="eastAsia"/>
          <w:b w:val="0"/>
          <w:bCs w:val="0"/>
          <w:i w:val="0"/>
          <w:iCs w:val="0"/>
          <w:rtl w:val="0"/>
          <w:lang w:val="zh-CN" w:eastAsia="zh-CN"/>
        </w:rPr>
        <w:t>轮</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熟练掌握规则，顺畅推演</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打造高绩效团队</w:t>
      </w:r>
    </w:p>
    <w:p>
      <w:pPr>
        <w:pStyle w:val="正文"/>
        <w:spacing w:line="312" w:lineRule="auto"/>
        <w:jc w:val="left"/>
        <w:rPr>
          <w:b w:val="1"/>
          <w:bCs w:val="1"/>
        </w:rPr>
      </w:pPr>
      <w:r>
        <w:rPr>
          <w:rFonts w:ascii="Arial Unicode MS" w:cs="Arial Unicode MS" w:hAnsi="Arial Unicode MS" w:eastAsia="Arial Unicode MS" w:hint="eastAsia"/>
          <w:b w:val="0"/>
          <w:bCs w:val="0"/>
          <w:i w:val="0"/>
          <w:iCs w:val="0"/>
          <w:rtl w:val="0"/>
          <w:lang w:val="zh-CN" w:eastAsia="zh-CN"/>
        </w:rPr>
        <w:t>二阶段分享主题：执行力打造高绩效团队</w:t>
      </w:r>
    </w:p>
    <w:p>
      <w:pPr>
        <w:pStyle w:val="正文"/>
        <w:numPr>
          <w:ilvl w:val="0"/>
          <w:numId w:val="8"/>
        </w:numPr>
        <w:spacing w:line="312" w:lineRule="auto"/>
        <w:jc w:val="left"/>
        <w:rPr>
          <w:b w:val="1"/>
          <w:bCs w:val="1"/>
          <w:lang w:val="zh-CN" w:eastAsia="zh-CN"/>
        </w:rPr>
      </w:pPr>
      <w:r>
        <w:rPr>
          <w:rFonts w:ascii="Arial Unicode MS" w:cs="Arial Unicode MS" w:hAnsi="Arial Unicode MS" w:eastAsia="Arial Unicode MS" w:hint="eastAsia"/>
          <w:b w:val="0"/>
          <w:bCs w:val="0"/>
          <w:i w:val="0"/>
          <w:iCs w:val="0"/>
          <w:rtl w:val="0"/>
          <w:lang w:val="zh-CN" w:eastAsia="zh-CN"/>
        </w:rPr>
        <w:t>高绩效团队介绍：</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从</w:t>
      </w:r>
      <w:r>
        <w:rPr>
          <w:rFonts w:ascii="Helvetica Neue" w:hAnsi="Helvetica Neue" w:hint="default"/>
          <w:rtl w:val="0"/>
          <w:lang w:val="zh-CN" w:eastAsia="zh-CN"/>
        </w:rPr>
        <w:t>“</w:t>
      </w:r>
      <w:r>
        <w:rPr>
          <w:rFonts w:ascii="Arial Unicode MS" w:cs="Arial Unicode MS" w:hAnsi="Arial Unicode MS" w:eastAsia="Arial Unicode MS" w:hint="eastAsia"/>
          <w:b w:val="0"/>
          <w:bCs w:val="0"/>
          <w:i w:val="0"/>
          <w:iCs w:val="0"/>
          <w:rtl w:val="0"/>
          <w:lang w:val="zh-CN" w:eastAsia="zh-CN"/>
        </w:rPr>
        <w:t>绩</w:t>
      </w:r>
      <w:r>
        <w:rPr>
          <w:rFonts w:ascii="Helvetica Neue" w:hAnsi="Helvetica Neue" w:hint="default"/>
          <w:rtl w:val="0"/>
          <w:lang w:val="zh-CN" w:eastAsia="zh-CN"/>
        </w:rPr>
        <w:t>”</w:t>
      </w:r>
      <w:r>
        <w:rPr>
          <w:rFonts w:ascii="Arial Unicode MS" w:cs="Arial Unicode MS" w:hAnsi="Arial Unicode MS" w:eastAsia="Arial Unicode MS" w:hint="eastAsia"/>
          <w:b w:val="0"/>
          <w:bCs w:val="0"/>
          <w:i w:val="0"/>
          <w:iCs w:val="0"/>
          <w:rtl w:val="0"/>
          <w:lang w:val="zh-CN" w:eastAsia="zh-CN"/>
        </w:rPr>
        <w:t>、</w:t>
      </w:r>
      <w:r>
        <w:rPr>
          <w:rFonts w:ascii="Helvetica Neue" w:hAnsi="Helvetica Neue" w:hint="default"/>
          <w:rtl w:val="0"/>
          <w:lang w:val="zh-CN" w:eastAsia="zh-CN"/>
        </w:rPr>
        <w:t>“</w:t>
      </w:r>
      <w:r>
        <w:rPr>
          <w:rFonts w:ascii="Arial Unicode MS" w:cs="Arial Unicode MS" w:hAnsi="Arial Unicode MS" w:eastAsia="Arial Unicode MS" w:hint="eastAsia"/>
          <w:b w:val="0"/>
          <w:bCs w:val="0"/>
          <w:i w:val="0"/>
          <w:iCs w:val="0"/>
          <w:rtl w:val="0"/>
          <w:lang w:val="zh-CN" w:eastAsia="zh-CN"/>
        </w:rPr>
        <w:t>效</w:t>
      </w:r>
      <w:r>
        <w:rPr>
          <w:rFonts w:ascii="Helvetica Neue" w:hAnsi="Helvetica Neue" w:hint="default"/>
          <w:rtl w:val="0"/>
          <w:lang w:val="zh-CN" w:eastAsia="zh-CN"/>
        </w:rPr>
        <w:t>”</w:t>
      </w:r>
      <w:r>
        <w:rPr>
          <w:rFonts w:ascii="Arial Unicode MS" w:cs="Arial Unicode MS" w:hAnsi="Arial Unicode MS" w:eastAsia="Arial Unicode MS" w:hint="eastAsia"/>
          <w:b w:val="0"/>
          <w:bCs w:val="0"/>
          <w:i w:val="0"/>
          <w:iCs w:val="0"/>
          <w:rtl w:val="0"/>
          <w:lang w:val="zh-CN" w:eastAsia="zh-CN"/>
        </w:rPr>
        <w:t>拆分高级小团队</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高绩效团队对客户、员工、股东、和社会的价值</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高绩效团队的组成部分：结构、流程、人、文化</w:t>
      </w:r>
    </w:p>
    <w:p>
      <w:pPr>
        <w:pStyle w:val="正文"/>
        <w:numPr>
          <w:ilvl w:val="0"/>
          <w:numId w:val="5"/>
        </w:numPr>
        <w:spacing w:line="312" w:lineRule="auto"/>
        <w:jc w:val="left"/>
        <w:rPr>
          <w:b w:val="1"/>
          <w:bCs w:val="1"/>
          <w:lang w:val="zh-CN" w:eastAsia="zh-CN"/>
        </w:rPr>
      </w:pPr>
      <w:r>
        <w:rPr>
          <w:rFonts w:ascii="Arial Unicode MS" w:cs="Arial Unicode MS" w:hAnsi="Arial Unicode MS" w:eastAsia="Arial Unicode MS" w:hint="eastAsia"/>
          <w:b w:val="0"/>
          <w:bCs w:val="0"/>
          <w:i w:val="0"/>
          <w:iCs w:val="0"/>
          <w:rtl w:val="0"/>
          <w:lang w:val="zh-CN" w:eastAsia="zh-CN"/>
        </w:rPr>
        <w:t>打造高绩效团队的障碍</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语言因素：组织中的部落式语言障碍</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思维因素：地图型思维和车灯型思维的差别</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障碍导致的严重后果分析</w:t>
      </w:r>
    </w:p>
    <w:p>
      <w:pPr>
        <w:pStyle w:val="正文"/>
        <w:numPr>
          <w:ilvl w:val="0"/>
          <w:numId w:val="5"/>
        </w:numPr>
        <w:spacing w:line="312" w:lineRule="auto"/>
        <w:jc w:val="left"/>
        <w:rPr>
          <w:b w:val="1"/>
          <w:bCs w:val="1"/>
          <w:lang w:val="zh-CN" w:eastAsia="zh-CN"/>
        </w:rPr>
      </w:pPr>
      <w:r>
        <w:rPr>
          <w:rFonts w:ascii="Arial Unicode MS" w:cs="Arial Unicode MS" w:hAnsi="Arial Unicode MS" w:eastAsia="Arial Unicode MS" w:hint="eastAsia"/>
          <w:b w:val="0"/>
          <w:bCs w:val="0"/>
          <w:i w:val="0"/>
          <w:iCs w:val="0"/>
          <w:rtl w:val="0"/>
          <w:lang w:val="zh-CN" w:eastAsia="zh-CN"/>
        </w:rPr>
        <w:t>打造高绩效团队的五大心态</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老板心态</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积极心态</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担当心态</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空杯心态</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感恩心态</w:t>
      </w:r>
    </w:p>
    <w:p>
      <w:pPr>
        <w:pStyle w:val="正文"/>
        <w:spacing w:line="312" w:lineRule="auto"/>
        <w:jc w:val="left"/>
      </w:pPr>
    </w:p>
    <w:p>
      <w:pPr>
        <w:pStyle w:val="正文"/>
        <w:spacing w:line="312" w:lineRule="auto"/>
        <w:jc w:val="left"/>
        <w:rPr>
          <w:b w:val="1"/>
          <w:bCs w:val="1"/>
        </w:rPr>
      </w:pPr>
      <w:r>
        <w:rPr>
          <w:rFonts w:ascii="Arial Unicode MS" w:cs="Arial Unicode MS" w:hAnsi="Arial Unicode MS" w:eastAsia="Arial Unicode MS" w:hint="eastAsia"/>
          <w:b w:val="0"/>
          <w:bCs w:val="0"/>
          <w:i w:val="0"/>
          <w:iCs w:val="0"/>
          <w:rtl w:val="0"/>
          <w:lang w:val="zh-CN" w:eastAsia="zh-CN"/>
        </w:rPr>
        <w:t>第三阶段：</w:t>
      </w:r>
      <w:r>
        <w:rPr>
          <w:rFonts w:ascii="Helvetica Neue" w:hAnsi="Helvetica Neue"/>
          <w:b w:val="1"/>
          <w:bCs w:val="1"/>
          <w:rtl w:val="0"/>
          <w:lang w:val="zh-CN" w:eastAsia="zh-CN"/>
        </w:rPr>
        <w:t>7</w:t>
      </w:r>
      <w:r>
        <w:rPr>
          <w:rFonts w:ascii="Arial Unicode MS" w:cs="Arial Unicode MS" w:hAnsi="Arial Unicode MS" w:eastAsia="Arial Unicode MS" w:hint="eastAsia"/>
          <w:b w:val="0"/>
          <w:bCs w:val="0"/>
          <w:i w:val="0"/>
          <w:iCs w:val="0"/>
          <w:rtl w:val="0"/>
          <w:lang w:val="zh-CN" w:eastAsia="zh-CN"/>
        </w:rPr>
        <w:t>～</w:t>
      </w:r>
      <w:r>
        <w:rPr>
          <w:rFonts w:ascii="Helvetica Neue" w:hAnsi="Helvetica Neue"/>
          <w:b w:val="1"/>
          <w:bCs w:val="1"/>
          <w:rtl w:val="0"/>
          <w:lang w:val="zh-CN" w:eastAsia="zh-CN"/>
        </w:rPr>
        <w:t>9</w:t>
      </w:r>
      <w:r>
        <w:rPr>
          <w:rFonts w:ascii="Arial Unicode MS" w:cs="Arial Unicode MS" w:hAnsi="Arial Unicode MS" w:eastAsia="Arial Unicode MS" w:hint="eastAsia"/>
          <w:b w:val="0"/>
          <w:bCs w:val="0"/>
          <w:i w:val="0"/>
          <w:iCs w:val="0"/>
          <w:rtl w:val="0"/>
          <w:lang w:val="zh-CN" w:eastAsia="zh-CN"/>
        </w:rPr>
        <w:t>轮</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验证执行认知提升的效果</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提升组织利润和效率</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从大局观角度提升执行力</w:t>
      </w:r>
    </w:p>
    <w:p>
      <w:pPr>
        <w:pStyle w:val="正文"/>
        <w:spacing w:line="312" w:lineRule="auto"/>
        <w:jc w:val="left"/>
        <w:rPr>
          <w:b w:val="1"/>
          <w:bCs w:val="1"/>
        </w:rPr>
      </w:pPr>
      <w:r>
        <w:rPr>
          <w:rFonts w:ascii="Arial Unicode MS" w:cs="Arial Unicode MS" w:hAnsi="Arial Unicode MS" w:eastAsia="Arial Unicode MS" w:hint="eastAsia"/>
          <w:b w:val="0"/>
          <w:bCs w:val="0"/>
          <w:i w:val="0"/>
          <w:iCs w:val="0"/>
          <w:rtl w:val="0"/>
          <w:lang w:val="zh-CN" w:eastAsia="zh-CN"/>
        </w:rPr>
        <w:t>三阶段分享主题：提升执行力的五大工具</w:t>
      </w:r>
    </w:p>
    <w:p>
      <w:pPr>
        <w:pStyle w:val="正文"/>
        <w:numPr>
          <w:ilvl w:val="0"/>
          <w:numId w:val="9"/>
        </w:numPr>
        <w:spacing w:line="312" w:lineRule="auto"/>
        <w:jc w:val="left"/>
        <w:rPr>
          <w:b w:val="1"/>
          <w:bCs w:val="1"/>
          <w:lang w:val="zh-CN" w:eastAsia="zh-CN"/>
        </w:rPr>
      </w:pPr>
      <w:r>
        <w:rPr>
          <w:rFonts w:ascii="Arial Unicode MS" w:cs="Arial Unicode MS" w:hAnsi="Arial Unicode MS" w:eastAsia="Arial Unicode MS" w:hint="eastAsia"/>
          <w:b w:val="0"/>
          <w:bCs w:val="0"/>
          <w:i w:val="0"/>
          <w:iCs w:val="0"/>
          <w:rtl w:val="0"/>
          <w:lang w:val="zh-CN" w:eastAsia="zh-CN"/>
        </w:rPr>
        <w:t>像游戏过关一样分解完成目标</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赢得游戏的三大原则：</w:t>
      </w:r>
      <w:r>
        <w:rPr>
          <w:rFonts w:ascii="Helvetica Neue" w:hAnsi="Helvetica Neue"/>
          <w:rtl w:val="0"/>
          <w:lang w:val="zh-CN" w:eastAsia="zh-CN"/>
        </w:rPr>
        <w:t>100%</w:t>
      </w:r>
      <w:r>
        <w:rPr>
          <w:rFonts w:ascii="Arial Unicode MS" w:cs="Arial Unicode MS" w:hAnsi="Arial Unicode MS" w:eastAsia="Arial Unicode MS" w:hint="eastAsia"/>
          <w:b w:val="0"/>
          <w:bCs w:val="0"/>
          <w:i w:val="0"/>
          <w:iCs w:val="0"/>
          <w:rtl w:val="0"/>
          <w:lang w:val="zh-CN" w:eastAsia="zh-CN"/>
        </w:rPr>
        <w:t>责任、问题意识和问题导向、用事实和数据说话</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赢得游戏的三种思维：底线思维、外包思维、镜子思维</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赢得游戏的关键状态：心流</w:t>
      </w:r>
    </w:p>
    <w:p>
      <w:pPr>
        <w:pStyle w:val="正文"/>
        <w:numPr>
          <w:ilvl w:val="0"/>
          <w:numId w:val="5"/>
        </w:numPr>
        <w:spacing w:line="312" w:lineRule="auto"/>
        <w:jc w:val="left"/>
        <w:rPr>
          <w:b w:val="1"/>
          <w:bCs w:val="1"/>
          <w:lang w:val="zh-CN" w:eastAsia="zh-CN"/>
        </w:rPr>
      </w:pPr>
      <w:r>
        <w:rPr>
          <w:rFonts w:ascii="Arial Unicode MS" w:cs="Arial Unicode MS" w:hAnsi="Arial Unicode MS" w:eastAsia="Arial Unicode MS" w:hint="eastAsia"/>
          <w:b w:val="0"/>
          <w:bCs w:val="0"/>
          <w:i w:val="0"/>
          <w:iCs w:val="0"/>
          <w:rtl w:val="0"/>
          <w:lang w:val="zh-CN" w:eastAsia="zh-CN"/>
        </w:rPr>
        <w:t>践行企业文化：追随力</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践行企业文化的追随力模型：核心文化、身份、信念、能力、行为、环境</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追随力的五个阶段：抗拒、知道、照做、带动、形成习惯</w:t>
      </w:r>
    </w:p>
    <w:p>
      <w:pPr>
        <w:pStyle w:val="正文"/>
        <w:numPr>
          <w:ilvl w:val="0"/>
          <w:numId w:val="5"/>
        </w:numPr>
        <w:spacing w:line="312" w:lineRule="auto"/>
        <w:jc w:val="left"/>
        <w:rPr>
          <w:b w:val="1"/>
          <w:bCs w:val="1"/>
          <w:lang w:val="zh-CN" w:eastAsia="zh-CN"/>
        </w:rPr>
      </w:pPr>
      <w:r>
        <w:rPr>
          <w:rFonts w:ascii="Arial Unicode MS" w:cs="Arial Unicode MS" w:hAnsi="Arial Unicode MS" w:eastAsia="Arial Unicode MS" w:hint="eastAsia"/>
          <w:b w:val="0"/>
          <w:bCs w:val="0"/>
          <w:i w:val="0"/>
          <w:iCs w:val="0"/>
          <w:rtl w:val="0"/>
          <w:lang w:val="zh-CN" w:eastAsia="zh-CN"/>
        </w:rPr>
        <w:t>一次把事情做对：靠谱是一种能力</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热炉法则建立规则意识</w:t>
      </w:r>
    </w:p>
    <w:p>
      <w:pPr>
        <w:pStyle w:val="正文"/>
        <w:numPr>
          <w:ilvl w:val="0"/>
          <w:numId w:val="6"/>
        </w:numPr>
        <w:spacing w:line="312" w:lineRule="auto"/>
        <w:jc w:val="left"/>
        <w:rPr>
          <w:lang w:val="zh-CN" w:eastAsia="zh-CN"/>
        </w:rPr>
      </w:pPr>
      <w:r>
        <w:rPr>
          <w:rFonts w:ascii="Helvetica Neue" w:hAnsi="Helvetica Neue"/>
          <w:rtl w:val="0"/>
          <w:lang w:val="zh-CN" w:eastAsia="zh-CN"/>
        </w:rPr>
        <w:t>LEAD</w:t>
      </w:r>
      <w:r>
        <w:rPr>
          <w:rFonts w:ascii="Arial Unicode MS" w:cs="Arial Unicode MS" w:hAnsi="Arial Unicode MS" w:eastAsia="Arial Unicode MS" w:hint="eastAsia"/>
          <w:b w:val="0"/>
          <w:bCs w:val="0"/>
          <w:i w:val="0"/>
          <w:iCs w:val="0"/>
          <w:rtl w:val="0"/>
          <w:lang w:val="zh-CN" w:eastAsia="zh-CN"/>
        </w:rPr>
        <w:t>系统拒绝拖延</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时间管理：像规划一座城市一样管理自己的时间</w:t>
      </w:r>
    </w:p>
    <w:p>
      <w:pPr>
        <w:pStyle w:val="正文"/>
        <w:numPr>
          <w:ilvl w:val="0"/>
          <w:numId w:val="5"/>
        </w:numPr>
        <w:spacing w:line="312" w:lineRule="auto"/>
        <w:jc w:val="left"/>
        <w:rPr>
          <w:b w:val="1"/>
          <w:bCs w:val="1"/>
          <w:lang w:val="zh-CN" w:eastAsia="zh-CN"/>
        </w:rPr>
      </w:pPr>
      <w:r>
        <w:rPr>
          <w:rFonts w:ascii="Arial Unicode MS" w:cs="Arial Unicode MS" w:hAnsi="Arial Unicode MS" w:eastAsia="Arial Unicode MS" w:hint="eastAsia"/>
          <w:b w:val="0"/>
          <w:bCs w:val="0"/>
          <w:i w:val="0"/>
          <w:iCs w:val="0"/>
          <w:rtl w:val="0"/>
          <w:lang w:val="zh-CN" w:eastAsia="zh-CN"/>
        </w:rPr>
        <w:t>高效沟通：及时反馈</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新时代职场人对反馈的需求：弹幕案例</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有话直说是一种责任，也是一种能力</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提升沟通力的沟通口诀</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提升沟通力的工具：务虚会</w:t>
      </w:r>
    </w:p>
    <w:p>
      <w:pPr>
        <w:pStyle w:val="正文"/>
        <w:numPr>
          <w:ilvl w:val="0"/>
          <w:numId w:val="5"/>
        </w:numPr>
        <w:spacing w:line="312" w:lineRule="auto"/>
        <w:jc w:val="left"/>
        <w:rPr>
          <w:b w:val="1"/>
          <w:bCs w:val="1"/>
          <w:lang w:val="zh-CN" w:eastAsia="zh-CN"/>
        </w:rPr>
      </w:pPr>
      <w:r>
        <w:rPr>
          <w:rFonts w:ascii="Arial Unicode MS" w:cs="Arial Unicode MS" w:hAnsi="Arial Unicode MS" w:eastAsia="Arial Unicode MS" w:hint="eastAsia"/>
          <w:b w:val="0"/>
          <w:bCs w:val="0"/>
          <w:i w:val="0"/>
          <w:iCs w:val="0"/>
          <w:rtl w:val="0"/>
          <w:lang w:val="zh-CN" w:eastAsia="zh-CN"/>
        </w:rPr>
        <w:t>反脆弱：压力变为动力的底层代码</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反脆弱：黑天鹅频繁起飞的时代应对变革的底层代码</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压力转换的主动焦虑模型</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自我迭代的舒适区模型</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获得反脆弱属性的核心：学习速度大于等于变化速度</w:t>
      </w:r>
      <w:r>
        <w:drawing xmlns:a="http://schemas.openxmlformats.org/drawingml/2006/main">
          <wp:anchor distT="152400" distB="152400" distL="152400" distR="152400" simplePos="0" relativeHeight="251666432" behindDoc="0" locked="0" layoutInCell="1" allowOverlap="1">
            <wp:simplePos x="0" y="0"/>
            <wp:positionH relativeFrom="margin">
              <wp:posOffset>-573950</wp:posOffset>
            </wp:positionH>
            <wp:positionV relativeFrom="page">
              <wp:posOffset>0</wp:posOffset>
            </wp:positionV>
            <wp:extent cx="0" cy="0"/>
            <wp:effectExtent l="0" t="0" r="0" b="0"/>
            <wp:wrapSquare wrapText="bothSides" distL="152400" distR="152400" distT="152400" distB="152400"/>
            <wp:docPr id="1073741832" name="officeArt object" descr="IMG_4992.jpeg"/>
            <wp:cNvGraphicFramePr/>
            <a:graphic xmlns:a="http://schemas.openxmlformats.org/drawingml/2006/main">
              <a:graphicData uri="http://schemas.openxmlformats.org/drawingml/2006/picture">
                <pic:pic xmlns:pic="http://schemas.openxmlformats.org/drawingml/2006/picture">
                  <pic:nvPicPr>
                    <pic:cNvPr id="1073741832" name="IMG_4992.jpeg" descr="IMG_4992.jpeg"/>
                    <pic:cNvPicPr>
                      <a:picLocks noChangeAspect="1"/>
                    </pic:cNvPicPr>
                  </pic:nvPicPr>
                  <pic:blipFill>
                    <a:blip r:embed="rId6">
                      <a:extLst/>
                    </a:blip>
                    <a:stretch>
                      <a:fillRect/>
                    </a:stretch>
                  </pic:blipFill>
                  <pic:spPr>
                    <a:xfrm>
                      <a:off x="0" y="0"/>
                      <a:ext cx="0" cy="0"/>
                    </a:xfrm>
                    <a:prstGeom prst="rect">
                      <a:avLst/>
                    </a:prstGeom>
                    <a:ln w="12700" cap="flat">
                      <a:noFill/>
                      <a:miter lim="400000"/>
                    </a:ln>
                    <a:effectLst/>
                  </pic:spPr>
                </pic:pic>
              </a:graphicData>
            </a:graphic>
          </wp:anchor>
        </w:drawing>
      </w:r>
    </w:p>
    <w:sectPr>
      <w:headerReference w:type="default" r:id="rId7"/>
      <w:footerReference w:type="default" r:id="rId8"/>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项目符号"/>
  </w:abstractNum>
  <w:abstractNum w:abstractNumId="1">
    <w:multiLevelType w:val="hybridMultilevel"/>
    <w:styleLink w:val="项目符号"/>
    <w:lvl w:ilvl="0">
      <w:start w:val="1"/>
      <w:numFmt w:val="bullet"/>
      <w:suff w:val="tab"/>
      <w:lvlText w:val="•"/>
      <w:lvlJc w:val="left"/>
      <w:pPr>
        <w:tabs>
          <w:tab w:val="num" w:pos="634"/>
        </w:tabs>
        <w:ind w:left="180" w:firstLine="274"/>
      </w:pPr>
      <w:rPr>
        <w:rFonts w:hAnsi="Arial Unicode MS"/>
        <w:caps w:val="0"/>
        <w:smallCaps w:val="0"/>
        <w:strike w:val="0"/>
        <w:dstrike w:val="0"/>
        <w:outline w:val="0"/>
        <w:emboss w:val="0"/>
        <w:imprint w:val="0"/>
        <w:spacing w:val="0"/>
        <w:w w:val="100"/>
        <w:kern w:val="0"/>
        <w:position w:val="-2"/>
        <w:highlight w:val="none"/>
        <w:vertAlign w:val="baseline"/>
      </w:rPr>
    </w:lvl>
    <w:lvl w:ilvl="1">
      <w:start w:val="1"/>
      <w:numFmt w:val="bullet"/>
      <w:suff w:val="tab"/>
      <w:lvlText w:val="•"/>
      <w:lvlJc w:val="left"/>
      <w:pPr>
        <w:tabs>
          <w:tab w:val="num" w:pos="814"/>
        </w:tabs>
        <w:ind w:left="360" w:firstLine="274"/>
      </w:pPr>
      <w:rPr>
        <w:rFonts w:hAnsi="Arial Unicode MS"/>
        <w:caps w:val="0"/>
        <w:smallCaps w:val="0"/>
        <w:strike w:val="0"/>
        <w:dstrike w:val="0"/>
        <w:outline w:val="0"/>
        <w:emboss w:val="0"/>
        <w:imprint w:val="0"/>
        <w:spacing w:val="0"/>
        <w:w w:val="100"/>
        <w:kern w:val="0"/>
        <w:position w:val="-2"/>
        <w:highlight w:val="none"/>
        <w:vertAlign w:val="baseline"/>
      </w:rPr>
    </w:lvl>
    <w:lvl w:ilvl="2">
      <w:start w:val="1"/>
      <w:numFmt w:val="bullet"/>
      <w:suff w:val="tab"/>
      <w:lvlText w:val="•"/>
      <w:lvlJc w:val="left"/>
      <w:pPr>
        <w:tabs>
          <w:tab w:val="num" w:pos="994"/>
        </w:tabs>
        <w:ind w:left="540" w:firstLine="274"/>
      </w:pPr>
      <w:rPr>
        <w:rFonts w:hAnsi="Arial Unicode MS"/>
        <w:caps w:val="0"/>
        <w:smallCaps w:val="0"/>
        <w:strike w:val="0"/>
        <w:dstrike w:val="0"/>
        <w:outline w:val="0"/>
        <w:emboss w:val="0"/>
        <w:imprint w:val="0"/>
        <w:spacing w:val="0"/>
        <w:w w:val="100"/>
        <w:kern w:val="0"/>
        <w:position w:val="-2"/>
        <w:highlight w:val="none"/>
        <w:vertAlign w:val="baseline"/>
      </w:rPr>
    </w:lvl>
    <w:lvl w:ilvl="3">
      <w:start w:val="1"/>
      <w:numFmt w:val="bullet"/>
      <w:suff w:val="tab"/>
      <w:lvlText w:val="•"/>
      <w:lvlJc w:val="left"/>
      <w:pPr>
        <w:tabs>
          <w:tab w:val="num" w:pos="1174"/>
        </w:tabs>
        <w:ind w:left="720" w:firstLine="274"/>
      </w:pPr>
      <w:rPr>
        <w:rFonts w:hAnsi="Arial Unicode MS"/>
        <w:caps w:val="0"/>
        <w:smallCaps w:val="0"/>
        <w:strike w:val="0"/>
        <w:dstrike w:val="0"/>
        <w:outline w:val="0"/>
        <w:emboss w:val="0"/>
        <w:imprint w:val="0"/>
        <w:spacing w:val="0"/>
        <w:w w:val="100"/>
        <w:kern w:val="0"/>
        <w:position w:val="-2"/>
        <w:highlight w:val="none"/>
        <w:vertAlign w:val="baseline"/>
      </w:rPr>
    </w:lvl>
    <w:lvl w:ilvl="4">
      <w:start w:val="1"/>
      <w:numFmt w:val="bullet"/>
      <w:suff w:val="tab"/>
      <w:lvlText w:val="•"/>
      <w:lvlJc w:val="left"/>
      <w:pPr>
        <w:tabs>
          <w:tab w:val="num" w:pos="1354"/>
        </w:tabs>
        <w:ind w:left="900" w:firstLine="274"/>
      </w:pPr>
      <w:rPr>
        <w:rFonts w:hAnsi="Arial Unicode MS"/>
        <w:caps w:val="0"/>
        <w:smallCaps w:val="0"/>
        <w:strike w:val="0"/>
        <w:dstrike w:val="0"/>
        <w:outline w:val="0"/>
        <w:emboss w:val="0"/>
        <w:imprint w:val="0"/>
        <w:spacing w:val="0"/>
        <w:w w:val="100"/>
        <w:kern w:val="0"/>
        <w:position w:val="-2"/>
        <w:highlight w:val="none"/>
        <w:vertAlign w:val="baseline"/>
      </w:rPr>
    </w:lvl>
    <w:lvl w:ilvl="5">
      <w:start w:val="1"/>
      <w:numFmt w:val="bullet"/>
      <w:suff w:val="tab"/>
      <w:lvlText w:val="•"/>
      <w:lvlJc w:val="left"/>
      <w:pPr>
        <w:tabs>
          <w:tab w:val="num" w:pos="1534"/>
        </w:tabs>
        <w:ind w:left="1080" w:firstLine="274"/>
      </w:pPr>
      <w:rPr>
        <w:rFonts w:hAnsi="Arial Unicode MS"/>
        <w:caps w:val="0"/>
        <w:smallCaps w:val="0"/>
        <w:strike w:val="0"/>
        <w:dstrike w:val="0"/>
        <w:outline w:val="0"/>
        <w:emboss w:val="0"/>
        <w:imprint w:val="0"/>
        <w:spacing w:val="0"/>
        <w:w w:val="100"/>
        <w:kern w:val="0"/>
        <w:position w:val="-2"/>
        <w:highlight w:val="none"/>
        <w:vertAlign w:val="baseline"/>
      </w:rPr>
    </w:lvl>
    <w:lvl w:ilvl="6">
      <w:start w:val="1"/>
      <w:numFmt w:val="bullet"/>
      <w:suff w:val="tab"/>
      <w:lvlText w:val="•"/>
      <w:lvlJc w:val="left"/>
      <w:pPr>
        <w:tabs>
          <w:tab w:val="num" w:pos="1714"/>
        </w:tabs>
        <w:ind w:left="1260" w:firstLine="274"/>
      </w:pPr>
      <w:rPr>
        <w:rFonts w:hAnsi="Arial Unicode MS"/>
        <w:caps w:val="0"/>
        <w:smallCaps w:val="0"/>
        <w:strike w:val="0"/>
        <w:dstrike w:val="0"/>
        <w:outline w:val="0"/>
        <w:emboss w:val="0"/>
        <w:imprint w:val="0"/>
        <w:spacing w:val="0"/>
        <w:w w:val="100"/>
        <w:kern w:val="0"/>
        <w:position w:val="-2"/>
        <w:highlight w:val="none"/>
        <w:vertAlign w:val="baseline"/>
      </w:rPr>
    </w:lvl>
    <w:lvl w:ilvl="7">
      <w:start w:val="1"/>
      <w:numFmt w:val="bullet"/>
      <w:suff w:val="tab"/>
      <w:lvlText w:val="•"/>
      <w:lvlJc w:val="left"/>
      <w:pPr>
        <w:tabs>
          <w:tab w:val="num" w:pos="1894"/>
        </w:tabs>
        <w:ind w:left="1440" w:firstLine="274"/>
      </w:pPr>
      <w:rPr>
        <w:rFonts w:hAnsi="Arial Unicode MS"/>
        <w:caps w:val="0"/>
        <w:smallCaps w:val="0"/>
        <w:strike w:val="0"/>
        <w:dstrike w:val="0"/>
        <w:outline w:val="0"/>
        <w:emboss w:val="0"/>
        <w:imprint w:val="0"/>
        <w:spacing w:val="0"/>
        <w:w w:val="100"/>
        <w:kern w:val="0"/>
        <w:position w:val="-2"/>
        <w:highlight w:val="none"/>
        <w:vertAlign w:val="baseline"/>
      </w:rPr>
    </w:lvl>
    <w:lvl w:ilvl="8">
      <w:start w:val="1"/>
      <w:numFmt w:val="bullet"/>
      <w:suff w:val="tab"/>
      <w:lvlText w:val="•"/>
      <w:lvlJc w:val="left"/>
      <w:pPr>
        <w:tabs>
          <w:tab w:val="num" w:pos="2074"/>
        </w:tabs>
        <w:ind w:left="1620" w:firstLine="27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2">
    <w:multiLevelType w:val="hybridMultilevel"/>
    <w:numStyleLink w:val="编号"/>
  </w:abstractNum>
  <w:abstractNum w:abstractNumId="3">
    <w:multiLevelType w:val="hybridMultilevel"/>
    <w:styleLink w:val="编号"/>
    <w:lvl w:ilvl="0">
      <w:start w:val="1"/>
      <w:numFmt w:val="decimal"/>
      <w:suff w:val="tab"/>
      <w:lvlText w:val="%1."/>
      <w:lvlJc w:val="left"/>
      <w:pPr>
        <w:tabs>
          <w:tab w:val="num" w:pos="814"/>
        </w:tabs>
        <w:ind w:left="360" w:firstLine="94"/>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tabs>
          <w:tab w:val="num" w:pos="1174"/>
        </w:tabs>
        <w:ind w:left="720" w:firstLine="94"/>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tabs>
          <w:tab w:val="num" w:pos="1534"/>
        </w:tabs>
        <w:ind w:left="1080" w:firstLine="94"/>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num" w:pos="1894"/>
        </w:tabs>
        <w:ind w:left="1440" w:firstLine="94"/>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tabs>
          <w:tab w:val="num" w:pos="2254"/>
        </w:tabs>
        <w:ind w:left="1800" w:firstLine="94"/>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tabs>
          <w:tab w:val="num" w:pos="2614"/>
        </w:tabs>
        <w:ind w:left="2160" w:firstLine="94"/>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num" w:pos="2974"/>
        </w:tabs>
        <w:ind w:left="2520" w:firstLine="94"/>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tabs>
          <w:tab w:val="num" w:pos="3334"/>
        </w:tabs>
        <w:ind w:left="2880" w:firstLine="94"/>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tabs>
          <w:tab w:val="num" w:pos="3694"/>
        </w:tabs>
        <w:ind w:left="3240" w:firstLine="94"/>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2"/>
    <w:lvlOverride w:ilvl="0">
      <w:startOverride w:val="1"/>
      <w:lvl w:ilvl="0">
        <w:start w:val="1"/>
        <w:numFmt w:val="decimal"/>
        <w:suff w:val="tab"/>
        <w:lvlText w:val="%1."/>
        <w:lvlJc w:val="left"/>
        <w:pPr>
          <w:ind w:left="3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tab"/>
        <w:lvlText w:val="%2."/>
        <w:lvlJc w:val="left"/>
        <w:pPr>
          <w:ind w:left="7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tab"/>
        <w:lvlText w:val="%3."/>
        <w:lvlJc w:val="left"/>
        <w:pPr>
          <w:ind w:left="10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ind w:left="14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tab"/>
        <w:lvlText w:val="%5."/>
        <w:lvlJc w:val="left"/>
        <w:pPr>
          <w:ind w:left="18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tab"/>
        <w:lvlText w:val="%6."/>
        <w:lvlJc w:val="left"/>
        <w:pPr>
          <w:ind w:left="21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ind w:left="25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tab"/>
        <w:lvlText w:val="%8."/>
        <w:lvlJc w:val="left"/>
        <w:pPr>
          <w:ind w:left="28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tab"/>
        <w:lvlText w:val="%9."/>
        <w:lvlJc w:val="left"/>
        <w:pPr>
          <w:ind w:left="32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num>
  <w:num w:numId="6">
    <w:abstractNumId w:val="0"/>
    <w:lvlOverride w:ilvl="0">
      <w:lvl w:ilvl="0">
        <w:start w:val="1"/>
        <w:numFmt w:val="bullet"/>
        <w:suff w:val="tab"/>
        <w:lvlText w:val="•"/>
        <w:lvlJc w:val="left"/>
        <w:pPr>
          <w:ind w:left="180" w:hanging="180"/>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1">
      <w:lvl w:ilvl="1">
        <w:start w:val="1"/>
        <w:numFmt w:val="bullet"/>
        <w:suff w:val="tab"/>
        <w:lvlText w:val="•"/>
        <w:lvlJc w:val="left"/>
        <w:pPr>
          <w:ind w:left="360" w:hanging="180"/>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2">
      <w:lvl w:ilvl="2">
        <w:start w:val="1"/>
        <w:numFmt w:val="bullet"/>
        <w:suff w:val="tab"/>
        <w:lvlText w:val="•"/>
        <w:lvlJc w:val="left"/>
        <w:pPr>
          <w:ind w:left="540" w:hanging="180"/>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3">
      <w:lvl w:ilvl="3">
        <w:start w:val="1"/>
        <w:numFmt w:val="bullet"/>
        <w:suff w:val="tab"/>
        <w:lvlText w:val="•"/>
        <w:lvlJc w:val="left"/>
        <w:pPr>
          <w:ind w:left="720" w:hanging="180"/>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4">
      <w:lvl w:ilvl="4">
        <w:start w:val="1"/>
        <w:numFmt w:val="bullet"/>
        <w:suff w:val="tab"/>
        <w:lvlText w:val="•"/>
        <w:lvlJc w:val="left"/>
        <w:pPr>
          <w:ind w:left="900" w:hanging="180"/>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5">
      <w:lvl w:ilvl="5">
        <w:start w:val="1"/>
        <w:numFmt w:val="bullet"/>
        <w:suff w:val="tab"/>
        <w:lvlText w:val="•"/>
        <w:lvlJc w:val="left"/>
        <w:pPr>
          <w:ind w:left="1080" w:hanging="180"/>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6">
      <w:lvl w:ilvl="6">
        <w:start w:val="1"/>
        <w:numFmt w:val="bullet"/>
        <w:suff w:val="tab"/>
        <w:lvlText w:val="•"/>
        <w:lvlJc w:val="left"/>
        <w:pPr>
          <w:ind w:left="1260" w:hanging="180"/>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7">
      <w:lvl w:ilvl="7">
        <w:start w:val="1"/>
        <w:numFmt w:val="bullet"/>
        <w:suff w:val="tab"/>
        <w:lvlText w:val="•"/>
        <w:lvlJc w:val="left"/>
        <w:pPr>
          <w:ind w:left="1440" w:hanging="180"/>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8">
      <w:lvl w:ilvl="8">
        <w:start w:val="1"/>
        <w:numFmt w:val="bullet"/>
        <w:suff w:val="tab"/>
        <w:lvlText w:val="•"/>
        <w:lvlJc w:val="left"/>
        <w:pPr>
          <w:ind w:left="1620" w:hanging="180"/>
        </w:pPr>
        <w:rPr>
          <w:rFonts w:hAnsi="Arial Unicode MS"/>
          <w:caps w:val="0"/>
          <w:smallCaps w:val="0"/>
          <w:strike w:val="0"/>
          <w:dstrike w:val="0"/>
          <w:outline w:val="0"/>
          <w:emboss w:val="0"/>
          <w:imprint w:val="0"/>
          <w:spacing w:val="0"/>
          <w:w w:val="100"/>
          <w:kern w:val="0"/>
          <w:position w:val="-2"/>
          <w:highlight w:val="none"/>
          <w:vertAlign w:val="baseline"/>
        </w:rPr>
      </w:lvl>
    </w:lvlOverride>
  </w:num>
  <w:num w:numId="7">
    <w:abstractNumId w:val="2"/>
    <w:lvlOverride w:ilvl="0">
      <w:startOverride w:val="1"/>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tab"/>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tab"/>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tab"/>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tab"/>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tab"/>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tab"/>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8">
    <w:abstractNumId w:val="2"/>
    <w:lvlOverride w:ilvl="0">
      <w:startOverride w:val="1"/>
      <w:lvl w:ilvl="0">
        <w:start w:val="1"/>
        <w:numFmt w:val="decimal"/>
        <w:suff w:val="tab"/>
        <w:lvlText w:val="%1."/>
        <w:lvlJc w:val="left"/>
        <w:pPr>
          <w:ind w:left="3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tab"/>
        <w:lvlText w:val="%2."/>
        <w:lvlJc w:val="left"/>
        <w:pPr>
          <w:ind w:left="7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tab"/>
        <w:lvlText w:val="%3."/>
        <w:lvlJc w:val="left"/>
        <w:pPr>
          <w:ind w:left="10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ind w:left="14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tab"/>
        <w:lvlText w:val="%5."/>
        <w:lvlJc w:val="left"/>
        <w:pPr>
          <w:ind w:left="18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tab"/>
        <w:lvlText w:val="%6."/>
        <w:lvlJc w:val="left"/>
        <w:pPr>
          <w:ind w:left="21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ind w:left="25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tab"/>
        <w:lvlText w:val="%8."/>
        <w:lvlJc w:val="left"/>
        <w:pPr>
          <w:ind w:left="28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tab"/>
        <w:lvlText w:val="%9."/>
        <w:lvlJc w:val="left"/>
        <w:pPr>
          <w:ind w:left="32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num>
  <w:num w:numId="9">
    <w:abstractNumId w:val="2"/>
    <w:lvlOverride w:ilvl="0">
      <w:startOverride w:val="1"/>
      <w:lvl w:ilvl="0">
        <w:start w:val="1"/>
        <w:numFmt w:val="decimal"/>
        <w:suff w:val="tab"/>
        <w:lvlText w:val="%1."/>
        <w:lvlJc w:val="left"/>
        <w:pPr>
          <w:ind w:left="3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tab"/>
        <w:lvlText w:val="%2."/>
        <w:lvlJc w:val="left"/>
        <w:pPr>
          <w:ind w:left="7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tab"/>
        <w:lvlText w:val="%3."/>
        <w:lvlJc w:val="left"/>
        <w:pPr>
          <w:ind w:left="10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ind w:left="14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tab"/>
        <w:lvlText w:val="%5."/>
        <w:lvlJc w:val="left"/>
        <w:pPr>
          <w:ind w:left="18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tab"/>
        <w:lvlText w:val="%6."/>
        <w:lvlJc w:val="left"/>
        <w:pPr>
          <w:ind w:left="21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ind w:left="25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tab"/>
        <w:lvlText w:val="%8."/>
        <w:lvlJc w:val="left"/>
        <w:pPr>
          <w:ind w:left="28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tab"/>
        <w:lvlText w:val="%9."/>
        <w:lvlJc w:val="left"/>
        <w:pPr>
          <w:ind w:left="32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中文" w:val="‘“(〔[{〈《「『【⦅〘〖«〝︵︷︹︻︽︿﹁﹃﹇﹙﹛﹝｢"/>
  <w:noLineBreaksBefore w:lang="中文"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正文">
    <w:name w:val="正文"/>
    <w:next w:val="正文"/>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Arial Unicode MS" w:cs="Arial Unicode MS" w:hAnsi="Arial Unicode MS" w:eastAsia="Helvetica Neue" w:hint="eastAsia"/>
      <w:b w:val="0"/>
      <w:bCs w:val="0"/>
      <w:i w:val="0"/>
      <w:iCs w:val="0"/>
      <w:caps w:val="0"/>
      <w:smallCaps w:val="0"/>
      <w:strike w:val="0"/>
      <w:dstrike w:val="0"/>
      <w:outline w:val="0"/>
      <w:color w:val="000000"/>
      <w:spacing w:val="0"/>
      <w:kern w:val="0"/>
      <w:position w:val="0"/>
      <w:sz w:val="22"/>
      <w:szCs w:val="22"/>
      <w:u w:val="none"/>
      <w:shd w:val="nil" w:color="auto" w:fill="auto"/>
      <w:vertAlign w:val="baseline"/>
      <w:lang w:val="zh-CN" w:eastAsia="zh-CN"/>
      <w14:textOutline>
        <w14:noFill/>
      </w14:textOutline>
      <w14:textFill>
        <w14:solidFill>
          <w14:srgbClr w14:val="000000"/>
        </w14:solidFill>
      </w14:textFill>
    </w:rPr>
  </w:style>
  <w:style w:type="numbering" w:styleId="项目符号">
    <w:name w:val="项目符号"/>
    <w:pPr>
      <w:numPr>
        <w:numId w:val="1"/>
      </w:numPr>
    </w:pPr>
  </w:style>
  <w:style w:type="numbering" w:styleId="编号">
    <w:name w:val="编号"/>
    <w:pPr>
      <w:numPr>
        <w:numId w:val="3"/>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image" Target="media/image1.png"/><Relationship Id="rId6" Type="http://schemas.openxmlformats.org/officeDocument/2006/relationships/image" Target="media/image2.jpeg"/><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numbering" Target="numbering.xml"/><Relationship Id="rId10"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